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اللدي
</w:t>
      </w:r>
    </w:p>
    <w:p>
      <w:pPr/>
      <w:r>
        <w:rPr/>
        <w:t xml:space="preserve">اللدي  خليل بن حماد بن أديب اللدي: فقيه، من أهل (لد) بفلسطين. تعلم بالأزهر وصنف (المطالب السنية - ط) أبواب فقهية لم ترد في مجلة الأحكام العدلية كالوقف والطلاق. وفي مقدمتها ترجمة له في 97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2026-09-24T13:52:04+03:00</dcterms:created>
  <dcterms:modified xsi:type="dcterms:W3CDTF">2026-09-24T13:52:04+03:00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