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غانم
</w:t>
      </w:r>
    </w:p>
    <w:p>
      <w:pPr>
        <w:jc w:val="start"/>
        <w:bidi/>
      </w:pPr>
      <w:r>
        <w:rPr>
          <w:rFonts w:ascii="arial" w:hAnsi="arial" w:eastAsia="arial" w:cs="arial"/>
          <w:sz w:val="28"/>
          <w:szCs w:val="28"/>
          <w:b w:val="1"/>
          <w:bCs w:val="1"/>
          <w:rtl/>
        </w:rPr>
        <w:t xml:space="preserve">خليل غانم
</w:t>
      </w:r>
    </w:p>
    <w:p>
      <w:pPr/>
      <w:r>
        <w:rPr/>
        <w:t xml:space="preserve">خليل غانم  خليل بن إبراهيم بن خليل غانم: باحث من الكتاب باللغات الأجنبية. ولد في بيروت، وولي عدة مناصب، واتصل بوالي سورية (أسعد باشا) الذي أصبح بعد مدة صدرا أعظم (في الدولة العثمانية فجعله ترجمانا للصدارة سنة 1292هـ ، ثم غضبت عليه حكومة الأستانة ففر إلى باريس حيث أنشأ جريدة (البصير) ولم تطل مدة صدورها، فعكف على التجارة والكتابة إلى الصحف. وألف (الأقتصاد السياسي - ط) ونشر رسالة دحض فيها ماتزعمه الأجانب من حماية المسيحيين في البلاد العثمانية، وكتابا بالفرنسية في (تاريخ السلاطين العثمانيين) مجلدان، وبالعربية (حياة المسيح) وانتقل إلى سويسرة فأنشأ جريدة فرنسية سماها (الكرواسان) ثم حجبها. وتوفى في فرنسة. وكان أديبا بالتركية والفرنسية، شديد الغيرة على مصالح بلاده، مناوئا لكل فكرة أجنبية</w:t>
      </w:r>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2026-09-24T13:57:00+03:00</dcterms:created>
  <dcterms:modified xsi:type="dcterms:W3CDTF">2026-09-24T13:57:00+03:00</dcterms:modified>
</cp:coreProperties>
</file>

<file path=docProps/custom.xml><?xml version="1.0" encoding="utf-8"?>
<Properties xmlns="http://schemas.openxmlformats.org/officeDocument/2006/custom-properties" xmlns:vt="http://schemas.openxmlformats.org/officeDocument/2006/docPropsVTypes"/>
</file>