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ربعي بن رافع
</w:t>
      </w:r>
    </w:p>
    <w:p>
      <w:pPr>
        <w:jc w:val="start"/>
        <w:bidi/>
      </w:pPr>
      <w:r>
        <w:rPr>
          <w:rFonts w:ascii="arial" w:hAnsi="arial" w:eastAsia="arial" w:cs="arial"/>
          <w:sz w:val="28"/>
          <w:szCs w:val="28"/>
          <w:b w:val="1"/>
          <w:bCs w:val="1"/>
          <w:rtl/>
        </w:rPr>
        <w:t xml:space="preserve">ربعي بن رافع
</w:t>
      </w:r>
    </w:p>
    <w:p>
      <w:pPr/>
      <w:r>
        <w:rPr/>
        <w:t xml:space="preserve">ربعي بن رافع (ب ع س) ربعي بن رافع بن زيد بن حارثة بن الجد بن العجلان بن حارثة بن ضبيعة ابن حرام بن جعل بن عمر بن جشم بن ودم بن ذبيان بن هميم بن ذهل بن هني بن بلي البلوي.</w:t>
      </w:r>
    </w:p>
    <w:p/>
    <w:p>
      <w:pPr/>
      <w:r>
        <w:rPr/>
        <w:t xml:space="preserve">حليف لبني عمرو بن عوف من الأنصار. شهد بدرا. ويقال: ربعي بن أبي رافع، قاله أبو عمرو ابن الكلبي.</w:t>
      </w:r>
    </w:p>
    <w:p/>
    <w:p>
      <w:pPr/>
      <w:r>
        <w:rPr/>
        <w:t xml:space="preserve">وقال أبو نعيم، وأبو موسى: ربعي بن رافع الأنصاري، بدري. وقالا: روى محمد بن عبيد الله بن أبي رافع في تسمية من شهد مع علي من أصحاب رسول الله صلى الله عليه وسلم: ربعي بن رافع من بني عمرو بن عوف، بدري، يعني أنه منهم بالحلف، وإلا فهو بلوي.</w:t>
      </w:r>
    </w:p>
    <w:p/>
    <w:p>
      <w:pPr/>
      <w:r>
        <w:rPr/>
        <w:t xml:space="preserve">أخرجه أبو نعيم، وأبو عمر، وأبو موسى.</w:t>
      </w:r>
    </w:p>
    <w:p/>
    <w:p>
      <w:pPr/>
      <w:r>
        <w:rPr/>
        <w:t xml:space="preserve">حرام: بفتح الحاء والراء، وودم: بفتح الواو وبالدال المهملة.</w:t>
      </w:r>
    </w:p>
    <w:p>
      <w:pPr>
        <w:jc w:val="start"/>
        <w:bidi/>
      </w:pPr>
      <w:r>
        <w:rPr>
          <w:sz w:val="24"/>
          <w:szCs w:val="24"/>
          <w:b w:val="1"/>
          <w:bCs w:val="1"/>
          <w:rtl/>
        </w:rPr>
        <w:t xml:space="preserve">
أسد الغابة في معرفة الصحابة،(دار ابن حزم - بيروت،2012،ط 1،ج 1،ص 382)/(دار الكتب العلمية - بيروت،1994،ط 1،ج 2،ص 252)/(دار الفكر - بيروت،1989،ط 1،ج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رافع الصحابي
</w:t>
      </w:r>
    </w:p>
    <w:p>
      <w:pPr/>
      <w:r>
        <w:rPr/>
        <w:t xml:space="preserve">ربعي بن رافع الصحابي ربعي بن رافع بن زيد بن حارثة الصحابي حليف لبني عمرو بن عوف. شهد بدرا. وقيل ربعي ابن أبي رافع.</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رافع بن زيد بن حارثة بن الجد بن العجلان بن ضبيعة
</w:t>
      </w:r>
    </w:p>
    <w:p>
      <w:pPr/>
      <w:r>
        <w:rPr/>
        <w:t xml:space="preserve">ربعي بن رافع بن زيد بن حارثة بن الجد بن العجلان بن ضبيعة من بلي، حليف لبني عمرو بن عوف، شهد بدرا. ويقال: ربعي بن أبي رافع.</w:t>
      </w:r>
    </w:p>
    <w:p>
      <w:pPr>
        <w:jc w:val="start"/>
        <w:bidi/>
      </w:pPr>
      <w:r>
        <w:rPr>
          <w:sz w:val="24"/>
          <w:szCs w:val="24"/>
          <w:b w:val="1"/>
          <w:bCs w:val="1"/>
          <w:rtl/>
        </w:rPr>
        <w:t xml:space="preserve">
الاستيعاب في معرفة الأصحاب،(دار الجيل - بيروت،1992،ط 1،ج 2،ص 505)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2026-08-25T00:14:37+03:00</dcterms:created>
  <dcterms:modified xsi:type="dcterms:W3CDTF">2026-08-25T00:14:37+03:00</dcterms:modified>
</cp:coreProperties>
</file>

<file path=docProps/custom.xml><?xml version="1.0" encoding="utf-8"?>
<Properties xmlns="http://schemas.openxmlformats.org/officeDocument/2006/custom-properties" xmlns:vt="http://schemas.openxmlformats.org/officeDocument/2006/docPropsVTypes"/>
</file>