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بن محمد
</w:t>
      </w:r>
    </w:p>
    <w:p>
      <w:pPr>
        <w:jc w:val="start"/>
        <w:bidi/>
      </w:pPr>
      <w:r>
        <w:rPr>
          <w:rFonts w:ascii="arial" w:hAnsi="arial" w:eastAsia="arial" w:cs="arial"/>
          <w:sz w:val="28"/>
          <w:szCs w:val="28"/>
          <w:b w:val="1"/>
          <w:bCs w:val="1"/>
          <w:rtl/>
        </w:rPr>
        <w:t xml:space="preserve">خليفة بن محمد
</w:t>
      </w:r>
    </w:p>
    <w:p>
      <w:pPr/>
      <w:r>
        <w:rPr/>
        <w:t xml:space="preserve">خليفة بن محمد  خليفة بن محمد بن خليفة بن محمد العتبي العمزي الأسدي: من أمراء آل خليفة (أصحاب البحرين اليوم) كانت أقامته مع أبيه في الزيارة (على الساحل المقابل لجزيرة البحرين) وخلف أباه في امارتها. وكان له اشتغال بألأدب زالفقه. ومات بمكة حاجا. وخلفه أخوه أحمد</w:t>
      </w:r>
    </w:p>
    <w:p>
      <w:pPr>
        <w:jc w:val="start"/>
        <w:bidi/>
      </w:pPr>
      <w:r>
        <w:rPr>
          <w:sz w:val="24"/>
          <w:szCs w:val="24"/>
          <w:b w:val="1"/>
          <w:bCs w:val="1"/>
          <w:rtl/>
        </w:rPr>
        <w:t xml:space="preserve">
الأعلام،(دار العلم للملايين - بيروت،2002،ط 15،ج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2026-09-24T14:00:24+03:00</dcterms:created>
  <dcterms:modified xsi:type="dcterms:W3CDTF">2026-09-24T14:00:24+03:00</dcterms:modified>
</cp:coreProperties>
</file>

<file path=docProps/custom.xml><?xml version="1.0" encoding="utf-8"?>
<Properties xmlns="http://schemas.openxmlformats.org/officeDocument/2006/custom-properties" xmlns:vt="http://schemas.openxmlformats.org/officeDocument/2006/docPropsVTypes"/>
</file>