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الخطاب بن حسن
</w:t>
      </w:r>
    </w:p>
    <w:p>
      <w:pPr>
        <w:jc w:val="start"/>
        <w:bidi/>
      </w:pPr>
      <w:r>
        <w:rPr>
          <w:rFonts w:ascii="arial" w:hAnsi="arial" w:eastAsia="arial" w:cs="arial"/>
          <w:sz w:val="28"/>
          <w:szCs w:val="28"/>
          <w:b w:val="1"/>
          <w:bCs w:val="1"/>
          <w:rtl/>
        </w:rPr>
        <w:t xml:space="preserve">الخطاب بن حسن
</w:t>
      </w:r>
    </w:p>
    <w:p>
      <w:pPr/>
      <w:r>
        <w:rPr/>
        <w:t xml:space="preserve">الخطاب بن حسن  الخطاب بن حسن الحجوري: من دعاة الإسماعيلية في اليمن. عمل في نشر دعوة الآمر (المنصور بن أحمد) وكان أخا الحرة الصليحية (أروى بنت أحمد) في الرضاع وله عندها مكانة رفيعة، شاعرا. له (ديوان) ومعظم قصائده في مدح آل البيت والأئمة. وله (غاية المواليد الثلاثة - ط) على هامش جامع الحقائق. </w:t>
      </w:r>
    </w:p>
    <w:p>
      <w:pPr>
        <w:jc w:val="start"/>
        <w:bidi/>
      </w:pPr>
      <w:r>
        <w:rPr>
          <w:sz w:val="24"/>
          <w:szCs w:val="24"/>
          <w:b w:val="1"/>
          <w:bCs w:val="1"/>
          <w:rtl/>
        </w:rPr>
        <w:t xml:space="preserve">
الأعلام،(دار العلم للملايين - بيروت،2002،ط 15،ج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2026-07-28T17:29:16+03:00</dcterms:created>
  <dcterms:modified xsi:type="dcterms:W3CDTF">2026-07-28T17:29:16+03:00</dcterms:modified>
</cp:coreProperties>
</file>

<file path=docProps/custom.xml><?xml version="1.0" encoding="utf-8"?>
<Properties xmlns="http://schemas.openxmlformats.org/officeDocument/2006/custom-properties" xmlns:vt="http://schemas.openxmlformats.org/officeDocument/2006/docPropsVTypes"/>
</file>