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خراشة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خراشة بن عمرو
</w:t>
      </w:r>
    </w:p>
    <w:p>
      <w:pPr/>
      <w:r>
        <w:rPr/>
        <w:t xml:space="preserve">خراشة بن عمرو  خراشة بن عمرو العبسي: شاعر جاهلي، من الفرسان. حضر يوم (شعب جبلة) الذي قتل فيه لقيط بن زرارة، وقال في ذلك اليوم قصيدة من المفضليات (14 بيتا) أولها:</w:t>
      </w:r>
    </w:p>
    <w:p/>
    <w:p>
      <w:pPr>
        <w:jc w:val="center"/>
      </w:pPr>
      <w:r>
        <w:rPr>
          <w:color w:val="ff0000"/>
        </w:rPr>
        <w:t xml:space="preserve">أبى الرسم بالجونين أن يتحولا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زاد بعد الحول حولا مكملا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2026-09-24T11:47:24+03:00</dcterms:created>
  <dcterms:modified xsi:type="dcterms:W3CDTF">2026-09-24T11:47:24+03:00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