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الحكيم
</w:t>
      </w:r>
    </w:p>
    <w:p>
      <w:pPr>
        <w:jc w:val="start"/>
        <w:bidi/>
      </w:pPr>
      <w:r>
        <w:rPr>
          <w:rFonts w:ascii="arial" w:hAnsi="arial" w:eastAsia="arial" w:cs="arial"/>
          <w:sz w:val="28"/>
          <w:szCs w:val="28"/>
          <w:b w:val="1"/>
          <w:bCs w:val="1"/>
          <w:rtl/>
        </w:rPr>
        <w:t xml:space="preserve">خالد الحكيم
</w:t>
      </w:r>
    </w:p>
    <w:p>
      <w:pPr/>
      <w:r>
        <w:rPr/>
        <w:t xml:space="preserve">خالد الحكيم  خالد بن ياسين بن محمد الحكيم: مهندس عسكري، من مفكري العرب ومجاهديهم. ولد بحمص وتعلم في الأستانة. وتولى أعمالا في إنشاء الخط الحجازي من ابتداء العمل فيه إلى انتهائه. وقاتل الإيطاليين في طرابلس الغرب. ودخل في جمعية (الفتاة) السرية. ولحق بثورة (الشريف حسين) على الترك العثمانيين في الحجاز. وبعد معركة ميسلون في سورية أقام في شرقي الأردن. وحكم عليه الفرنسيون بالإعدام غيابيا. ولما توحدت أقطار المملكة العربية السعودية دعي إلى الرياض فكان من أخلص المستشارين للملك عبد العزيز آل سعود وأقام في خدمته مدة طويلة مرض في نهايتها ونقل إلى دمشق فعانى المرض نحو عامين. وتوفي باز وكان من أهل الحزم والكتمان، حلو الحديث يحفظ كثيرا من شعر بشار بن برد. وله (محاضرات) نشرت مجلة (روضة المعارف) بالقدس، اثنتين منها يصح اتخاهما مثالا يحتذى. </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2026-09-24T10:44:31+03:00</dcterms:created>
  <dcterms:modified xsi:type="dcterms:W3CDTF">2026-09-24T10:44:31+03:00</dcterms:modified>
</cp:coreProperties>
</file>

<file path=docProps/custom.xml><?xml version="1.0" encoding="utf-8"?>
<Properties xmlns="http://schemas.openxmlformats.org/officeDocument/2006/custom-properties" xmlns:vt="http://schemas.openxmlformats.org/officeDocument/2006/docPropsVTypes"/>
</file>