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القسري
</w:t>
      </w:r>
    </w:p>
    <w:p>
      <w:pPr/>
      <w:r>
        <w:rPr/>
        <w:t xml:space="preserve">خالد القسري  خادل بن عبد الله بن يزيد بن أسد القسري، من بجيلة، أبو الهيثم: أمير العراقين وأحد خطباء العرب وأجوادهم. يماني الأصل، من أهل دمشق. ولي مكة سنة 89هـ ، للوليد ابن عبد الملك، ثم ولاه هشام العراقين (الكوفة والبصرة) سنة 105هـ ، فأقام بالكوفة وطالت مدته إلى ان عزله هشام سنة 120هـ ، وولي مكانه يوسف بن عمر الثقفي وأمره أن يحاسبه، فسجنه يوسف وعذبه بالحيرة، ثم قتله في أيام الوليد بن يزيد. وكان خالد يرمى بالزندقة، وللفرزدف هجاء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2026-09-24T10:35:46+03:00</dcterms:created>
  <dcterms:modified xsi:type="dcterms:W3CDTF">2026-09-24T10:35:46+03:00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