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خالد النقشبندي
</w:t>
      </w:r>
    </w:p>
    <w:p>
      <w:pPr>
        <w:jc w:val="start"/>
        <w:bidi/>
      </w:pPr>
      <w:r>
        <w:rPr>
          <w:rFonts w:ascii="arial" w:hAnsi="arial" w:eastAsia="arial" w:cs="arial"/>
          <w:sz w:val="28"/>
          <w:szCs w:val="28"/>
          <w:b w:val="1"/>
          <w:bCs w:val="1"/>
          <w:rtl/>
        </w:rPr>
        <w:t xml:space="preserve">الشيخ خالد النقشبندي
</w:t>
      </w:r>
    </w:p>
    <w:p>
      <w:pPr/>
      <w:r>
        <w:rPr/>
        <w:t xml:space="preserve">الشيخ خالد النقشبندي  خالد بن أحمد بن حسين، أبو البهاء، ضياء الدين النقشبندي المجددي: صوفي فاضل. ولد في قصبة قره طاغ (من بلاد شهرزور) والمشهور أنه من ذرية عثمان بن عفان. وهاجر إلى بغداد في صباه، ورحل إلى الشام في أيام داود باشا (والي العراق) وتوفى في دمشق بالطاعون. من كتبه (شرح مقامات الحريري) لم يتمه، و (شرح العقائد العضدية) ورسالة في (أثبات مسألة الإرادة الجزئية) و (جلاء الأكدار) ذكر فيه أسماء أهل بدر، على حروف المعجم و (ديوان فارسي) وجمعت رسائله في كتاب سمي (بغية الواجد في مكتوبات مولانا خالد - ط) ولعثمان بن سند، كتاب فيه، سماه (أصفى الموارد من سلسال أحوال الأمام خالد - ط). </w:t>
      </w:r>
    </w:p>
    <w:p>
      <w:pPr>
        <w:jc w:val="start"/>
        <w:bidi/>
      </w:pPr>
      <w:r>
        <w:rPr>
          <w:sz w:val="24"/>
          <w:szCs w:val="24"/>
          <w:b w:val="1"/>
          <w:bCs w:val="1"/>
          <w:rtl/>
        </w:rPr>
        <w:t xml:space="preserve">
الأعلام،(دار العلم للملايين - بيروت،2002،ط 15،ج 2،ص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2026-09-24T09:39:24+03:00</dcterms:created>
  <dcterms:modified xsi:type="dcterms:W3CDTF">2026-09-24T09:39:24+03:00</dcterms:modified>
</cp:coreProperties>
</file>

<file path=docProps/custom.xml><?xml version="1.0" encoding="utf-8"?>
<Properties xmlns="http://schemas.openxmlformats.org/officeDocument/2006/custom-properties" xmlns:vt="http://schemas.openxmlformats.org/officeDocument/2006/docPropsVTypes"/>
</file>