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الأسقع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الأسقع بن شريح
</w:t>
      </w:r>
    </w:p>
    <w:p>
      <w:pPr/>
      <w:r>
        <w:rPr/>
        <w:t xml:space="preserve">الأسقع بن شريح الأسقع بن شريح بن صريم بن عمرو بن رياح، بن عوف، بن عميرة، بن الهون بن أعجب ابن قدامة، بن حزم.</w:t>
      </w:r>
    </w:p>
    <w:p/>
    <w:p>
      <w:pPr/>
      <w:r>
        <w:rPr/>
        <w:t xml:space="preserve">وفد إلى النبي صلى الله عليه وسلم فأسلم. قاله الطبري.</w:t>
      </w:r>
    </w:p>
    <w:p/>
    <w:p>
      <w:pPr/>
      <w:r>
        <w:rPr/>
        <w:t xml:space="preserve">وقال ابن ماكولا مثله، وقال في باب: رياح بكسر الراء، والياء تحتها نقطتان، وذكره.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35)/(دار الكتب العلمية - بيروت،1994،ط 1،ج 1،ص 210)/(دار الفكر - بيروت،1989،ط 1،ج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2026-07-28T19:22:59+03:00</dcterms:created>
  <dcterms:modified xsi:type="dcterms:W3CDTF">2026-07-28T19:22:59+03:00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