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عمار بن حيان ويقال 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عمار بن حيان ويقال ابن عمار
</w:t>
      </w:r>
    </w:p>
    <w:p>
      <w:pPr/>
      <w:r>
        <w:rPr/>
        <w:t xml:space="preserve">يونس بن عمار بن حيان ويقال ابن عمار ابن الصيرفي الفيض بن حيان الكوفي </w:t>
      </w:r>
    </w:p>
    <w:p/>
    <w:p>
      <w:pPr/>
      <w:r>
        <w:rPr/>
        <w:t xml:space="preserve">التغلبي مولاهم أخو إسحاق بن عمار</w:t>
      </w:r>
    </w:p>
    <w:p/>
    <w:p>
      <w:pPr/>
      <w:r>
        <w:rPr/>
        <w:t xml:space="preserve">ذكره الشيخ في رجاله من أصحاب الصادق (ع) بعنوان بن عمار الصيرفي التغلبي كوفي وكذا البرقي ذكره في رجال الصادق (ع) ووصفه بالصيرفي التغلبي وقال إنه بجلي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2026-07-27T23:34:36+03:00</dcterms:created>
  <dcterms:modified xsi:type="dcterms:W3CDTF">2026-07-27T23:34:36+03:00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