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عبد الملك بن أعين بن سنسن الشيباني
</w:t>
      </w:r>
    </w:p>
    <w:p>
      <w:pPr>
        <w:jc w:val="start"/>
        <w:bidi/>
      </w:pPr>
      <w:r>
        <w:rPr>
          <w:rFonts w:ascii="arial" w:hAnsi="arial" w:eastAsia="arial" w:cs="arial"/>
          <w:sz w:val="28"/>
          <w:szCs w:val="28"/>
          <w:b w:val="1"/>
          <w:bCs w:val="1"/>
          <w:rtl/>
        </w:rPr>
        <w:t xml:space="preserve">يونس بن عبد الملك بن أعين بن سنسن الشيباني
</w:t>
      </w:r>
    </w:p>
    <w:p>
      <w:pPr/>
      <w:r>
        <w:rPr/>
        <w:t xml:space="preserve">يونس بن عبد الملك بن أعين بن سنسن الشيباني ويونس بن قعنب بن أعين بن سنسن الشيباني</w:t>
      </w:r>
    </w:p>
    <w:p/>
    <w:p>
      <w:pPr/>
      <w:r>
        <w:rPr/>
        <w:t xml:space="preserve">في رسالة أبي غالب الزراري: وجدت في كتاب الصابوني المصري يونس بن عبد الملك بن أعين ويونس بن قعنب بن أعين ممن روي عن أبي عبد الله (ع) وذكر في الكتاب أن ولد قعنب بالفيوم من أرض مصر فيها قبر عثمان بن مالك بن أعين ويونس بن قعنب بن أعين.</w:t>
      </w:r>
    </w:p>
    <w:p>
      <w:pPr>
        <w:jc w:val="start"/>
        <w:bidi/>
      </w:pPr>
      <w:r>
        <w:rPr>
          <w:sz w:val="24"/>
          <w:szCs w:val="24"/>
          <w:b w:val="1"/>
          <w:bCs w:val="1"/>
          <w:rtl/>
        </w:rPr>
        <w:t xml:space="preserve">
أعيان الشيعة،(دار التعارف للمطبوعات - بيروت،1983،ط 1،ج 10،ص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2026-07-28T11:37:48+03:00</dcterms:created>
  <dcterms:modified xsi:type="dcterms:W3CDTF">2026-07-28T11:37:48+03:00</dcterms:modified>
</cp:coreProperties>
</file>

<file path=docProps/custom.xml><?xml version="1.0" encoding="utf-8"?>
<Properties xmlns="http://schemas.openxmlformats.org/officeDocument/2006/custom-properties" xmlns:vt="http://schemas.openxmlformats.org/officeDocument/2006/docPropsVTypes"/>
</file>