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يعقوب بن إسحاق بن أبي سهل بن نوبخت
</w:t>
      </w:r>
    </w:p>
    <w:p>
      <w:pPr>
        <w:jc w:val="start"/>
        <w:bidi/>
      </w:pPr>
      <w:r>
        <w:rPr>
          <w:rFonts w:ascii="arial" w:hAnsi="arial" w:eastAsia="arial" w:cs="arial"/>
          <w:sz w:val="28"/>
          <w:szCs w:val="28"/>
          <w:b w:val="1"/>
          <w:bCs w:val="1"/>
          <w:rtl/>
        </w:rPr>
        <w:t xml:space="preserve">يعقوب بن إسحاق بن أبي سهل بن نوبخت
</w:t>
      </w:r>
    </w:p>
    <w:p>
      <w:pPr/>
      <w:r>
        <w:rPr/>
        <w:t xml:space="preserve">يعقوب بن إسحاق بن أبي سهل بن نوبخت مر نوبخت في إبراهيم بن إسحاق وكان المترجم وأخوه علي من رجال آل نوبخت وجهابذة الكلام والنجوم. وكان المترجم مع المأمون ومن أفاضل عصره في علم النجوم والحكمة والكلام وكان منقطعا إلى الرضا (ع) ذكره ابن شهراشوب في المناقب ومات في عصر الجواد (ع). وروى ابن شهراشوب في المناقب عن يعقوب بن إسحاق النوبختي قال مر رجل بأبي الحسن الرضا (ع) فقال له أعطني على قدر مرؤتك قال (ع) لا يسعني ذلك فقال على قدر مروءتي قال أما ذا فنعم ثم قال يا غلام أعطه مائتي دينار ’’انتهى’’.</w:t>
      </w:r>
    </w:p>
    <w:p>
      <w:pPr>
        <w:jc w:val="start"/>
        <w:bidi/>
      </w:pPr>
      <w:r>
        <w:rPr>
          <w:sz w:val="24"/>
          <w:szCs w:val="24"/>
          <w:b w:val="1"/>
          <w:bCs w:val="1"/>
          <w:rtl/>
        </w:rPr>
        <w:t xml:space="preserve">
أعيان الشيعة،(دار التعارف للمطبوعات - بيروت،1983،ط 1،ج 10،ص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2026-07-28T10:57:53+03:00</dcterms:created>
  <dcterms:modified xsi:type="dcterms:W3CDTF">2026-07-28T10:57:53+03:00</dcterms:modified>
</cp:coreProperties>
</file>

<file path=docProps/custom.xml><?xml version="1.0" encoding="utf-8"?>
<Properties xmlns="http://schemas.openxmlformats.org/officeDocument/2006/custom-properties" xmlns:vt="http://schemas.openxmlformats.org/officeDocument/2006/docPropsVTypes"/>
</file>