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أبو محمد يحيى بن 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أبو محمد يحيى بن ناصر
</w:t>
      </w:r>
    </w:p>
    <w:p>
      <w:pPr/>
      <w:r>
        <w:rPr/>
        <w:t xml:space="preserve">فخر الدين أبو محمد يحيى بن ناصر ابن يحيى العلوي البصري النقيب</w:t>
      </w:r>
    </w:p>
    <w:p/>
    <w:p>
      <w:pPr/>
      <w:r>
        <w:rPr/>
        <w:t xml:space="preserve">كان من نقباء البصرة وساداتهم وهو من أرباب المروات وأفاضل السادات له الهمة العلية والنفس الشريفة الأبية والمحضر الحسن الجميل فإنه أنعم متفضلا.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2026-07-28T22:00:29+03:00</dcterms:created>
  <dcterms:modified xsi:type="dcterms:W3CDTF">2026-07-28T22:00:29+03:00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