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 أبو محمد يحيى بن علي بن كمال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 أبو محمد يحيى بن علي بن كمال
</w:t>
      </w:r>
    </w:p>
    <w:p>
      <w:pPr/>
      <w:r>
        <w:rPr/>
        <w:t xml:space="preserve">عماد الدين أبو محمد يحيى بن علي بن كمال الدين العلوي الحسني البصري النقيب</w:t>
      </w:r>
    </w:p>
    <w:p/>
    <w:p>
      <w:pPr/>
      <w:r>
        <w:rPr/>
        <w:t xml:space="preserve">في مجمع الآداب: قدم علينا مدينة السلام وفي رجب سنة 687 واجتمعت بخدمته في المشهد المقدس الكاظمي عند شيخنا غياث الدين أبي المظفر بن طاووس وهو من أولاد النقباء السادة النجباء.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10،ص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2026-07-29T07:26:35+03:00</dcterms:created>
  <dcterms:modified xsi:type="dcterms:W3CDTF">2026-07-29T07:26:35+03:00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