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ساروج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ساروج
</w:t>
      </w:r>
    </w:p>
    <w:p>
      <w:pPr/>
      <w:r>
        <w:rPr/>
        <w:t xml:space="preserve">ابن ساروج  حمزة بن أحمد، أبو الغنائم النيلي العراقي، أبن ساروج: كاتب، من الشعراء. ولد بالنيل (من قرى الكوفة بالعراق) وسكن بغداد. ورحل إلى الشام وبلاد الترك، ومدح الملوك والأمراء. له رسائل ومكاتبات. ذكره العماد في الخريدة، وكان معاصرأ له. توفى ببغداد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2026-09-24T06:27:23+03:00</dcterms:created>
  <dcterms:modified xsi:type="dcterms:W3CDTF">2026-09-24T06:27:23+03:00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