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الأعظمي
</w:t>
      </w:r>
    </w:p>
    <w:p>
      <w:pPr>
        <w:jc w:val="start"/>
        <w:bidi/>
      </w:pPr>
      <w:r>
        <w:rPr>
          <w:rFonts w:ascii="arial" w:hAnsi="arial" w:eastAsia="arial" w:cs="arial"/>
          <w:sz w:val="28"/>
          <w:szCs w:val="28"/>
          <w:b w:val="1"/>
          <w:bCs w:val="1"/>
          <w:rtl/>
        </w:rPr>
        <w:t xml:space="preserve">حمدي الأعظمي
</w:t>
      </w:r>
    </w:p>
    <w:p>
      <w:pPr/>
      <w:r>
        <w:rPr/>
        <w:t xml:space="preserve">حمدي الأعظمي  حمدي بن عبد الله بن محمد بن عبد الله بن يوسف بن خضر العبيدي، الأعظمي: حقوقي عراقي، من عشيرة (البوشاهر) من قبيلة العبيد القضاعية. ولد في الأعظمية، ونسب إليها. وتخرج بمدرسة الحقوق ببغداد، وتولى أعمالا مختلفة آخرها تدوين القوانين في وزارة العدلية. له 18 كتابا مطبوعا، منها (مرقاة العقائد) و (مفتاح الهندسة) و (الدليل الجامع للقوانين والأنظمة المرعية في العراق) و (زبدة الحساب) وكتب لا تزال مخطوطة منها (التاريخ الطبيعي) و (الحكمة الطبيعية). </w:t>
      </w:r>
    </w:p>
    <w:p>
      <w:pPr>
        <w:jc w:val="start"/>
        <w:bidi/>
      </w:pPr>
      <w:r>
        <w:rPr>
          <w:sz w:val="24"/>
          <w:szCs w:val="24"/>
          <w:b w:val="1"/>
          <w:bCs w:val="1"/>
          <w:rtl/>
        </w:rPr>
        <w:t xml:space="preserve">
الأعلام،(دار العلم للملايين - بيروت،2002،ط 15،ج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2026-09-24T06:05:37+03:00</dcterms:created>
  <dcterms:modified xsi:type="dcterms:W3CDTF">2026-09-24T06:05:37+03:00</dcterms:modified>
</cp:coreProperties>
</file>

<file path=docProps/custom.xml><?xml version="1.0" encoding="utf-8"?>
<Properties xmlns="http://schemas.openxmlformats.org/officeDocument/2006/custom-properties" xmlns:vt="http://schemas.openxmlformats.org/officeDocument/2006/docPropsVTypes"/>
</file>