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موسى الحسيني الهمذاني الكلانتري
</w:t>
      </w:r>
    </w:p>
    <w:p>
      <w:pPr>
        <w:jc w:val="start"/>
        <w:bidi/>
      </w:pPr>
      <w:r>
        <w:rPr>
          <w:rFonts w:ascii="arial" w:hAnsi="arial" w:eastAsia="arial" w:cs="arial"/>
          <w:sz w:val="28"/>
          <w:szCs w:val="28"/>
          <w:b w:val="1"/>
          <w:bCs w:val="1"/>
          <w:rtl/>
        </w:rPr>
        <w:t xml:space="preserve">الميرزا موسى الحسيني الهمذاني الكلانتري
</w:t>
      </w:r>
    </w:p>
    <w:p>
      <w:pPr/>
      <w:r>
        <w:rPr/>
        <w:t xml:space="preserve">الميرزا موسى الحسيني الهمذاني الكلانتري ابن ميرزا فضل الله ابن ميرزا هادي</w:t>
      </w:r>
    </w:p>
    <w:p/>
    <w:p>
      <w:pPr/>
      <w:r>
        <w:rPr/>
        <w:t xml:space="preserve">ولد في همذان سنة 1236 وتوفي فيها سنة 1304 ودفن في المسجد الذي أنشأه والمعروف بمسجد (بيغمبر). </w:t>
      </w:r>
    </w:p>
    <w:p/>
    <w:p>
      <w:pPr/>
      <w:r>
        <w:rPr/>
        <w:t xml:space="preserve">نشأ في حجر عمه ميرزا أبو الحسن الكلانتري وفي همذان درس المقدمات ثم انتقل إلى أصفهان وبقي فيها أربع سنين يدرس على علمائها ثم عاد إلى همذان ومنها إلى النجف الأشرف حيث تابع دراسته عشر سنين عاد بعدها إلى همذان وبعد خمس سنين قصد إلى سبزوار فدرس على الميرزا هادي السبزواري العلوم العقلية والحكمة خلال سنتين كتب فيها تعليقة على (الأسفار) ثم رحل إلى هرات دارسا لمدة سنة ونصف السنة كتب فيها تعليقة على التلخيص ثم عاد إلى همذان مشغولا بالتصنيف والتأليف وبنى فيها (مسجد بيغمبر) ثم سافر إلى الحج فزار سورية وبيت المقدس ومصر ورجع عن طريق الهند.</w:t>
      </w:r>
    </w:p>
    <w:p/>
    <w:p>
      <w:pPr/>
      <w:r>
        <w:rPr/>
        <w:t xml:space="preserve">(مؤلفاته)</w:t>
      </w:r>
    </w:p>
    <w:p/>
    <w:p>
      <w:pPr/>
      <w:r>
        <w:rPr/>
        <w:t xml:space="preserve">(1) حاشية على الأسفار (2) رسالة في المعقود (3) رسالة في الحكمة الإشراقية (4) شرح على الفرائد (5) رسالة في العموم والخصوص (6) رسالة في الاستصحاب (7) رسالة في المفهوم والمنطوق (8) رسالة في التعادل والتراجيح (9) رسالة في الاجتهاد والتقليد (10) رسالة في الأدلة العقلية (11) رسالة في المشتق (12) رسالة في الخلل الواقع في الصلاة (13) رسالة في الوضوء (14) رسالة في الوقف والصدقات (15) كتاب المكاسب المحرمة (16) رسالة في البيع (17) كتاب الإقرار والطلاق (18) رسالة في النفقات (19) رسالة في الحدود والتعزيرات (20) كتاب في الصلاة (21) رسالة في الحج والزكاة والخمس (22) كتاب الجهاد. وغير ذلك.</w:t>
      </w:r>
    </w:p>
    <w:p>
      <w:pPr>
        <w:jc w:val="start"/>
        <w:bidi/>
      </w:pPr>
      <w:r>
        <w:rPr>
          <w:sz w:val="24"/>
          <w:szCs w:val="24"/>
          <w:b w:val="1"/>
          <w:bCs w:val="1"/>
          <w:rtl/>
        </w:rPr>
        <w:t xml:space="preserve">
أعيان الشيعة،(دار التعارف للمطبوعات - بيروت،1983،ط 1،ج 10،ص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2026-07-27T19:33:31+03:00</dcterms:created>
  <dcterms:modified xsi:type="dcterms:W3CDTF">2026-07-27T19:33:31+03:00</dcterms:modified>
</cp:coreProperties>
</file>

<file path=docProps/custom.xml><?xml version="1.0" encoding="utf-8"?>
<Properties xmlns="http://schemas.openxmlformats.org/officeDocument/2006/custom-properties" xmlns:vt="http://schemas.openxmlformats.org/officeDocument/2006/docPropsVTypes"/>
</file>