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العراقي
</w:t>
      </w:r>
    </w:p>
    <w:p>
      <w:pPr/>
      <w:r>
        <w:rPr/>
        <w:t xml:space="preserve">الخطيب العراقي  إبراهيم بن منصور بن المسلم المصري، أبو اسحاق، المعروف بالخطيب العراقي: شيخ الشافعية بمصر. مزلده ووفاته فيها. رحل إلى بغداد فاقام مدة كان يعرف فيها بالمصري ولما عاد إلى مصر قيل له العراقي، له تصانيف منها (شرح المهذب للشيرازي) عشرة اجزاء.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2026-09-16T09:45:03+03:00</dcterms:created>
  <dcterms:modified xsi:type="dcterms:W3CDTF">2026-09-16T09:45:03+03:00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