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معتوق بن حمزة بن مير علي الكاظمي
</w:t>
      </w:r>
    </w:p>
    <w:p>
      <w:pPr>
        <w:jc w:val="start"/>
        <w:bidi/>
      </w:pPr>
      <w:r>
        <w:rPr>
          <w:rFonts w:ascii="arial" w:hAnsi="arial" w:eastAsia="arial" w:cs="arial"/>
          <w:sz w:val="28"/>
          <w:szCs w:val="28"/>
          <w:b w:val="1"/>
          <w:bCs w:val="1"/>
          <w:rtl/>
        </w:rPr>
        <w:t xml:space="preserve">الشيخ معتوق بن حمزة بن مير علي الكاظمي
</w:t>
      </w:r>
    </w:p>
    <w:p>
      <w:pPr/>
      <w:r>
        <w:rPr/>
        <w:t xml:space="preserve">الشيخ معتوق بن حمزة بن مير علي الكاظمي وجدنا بخطه شرح قواعد الأعراب لابن هشام الأنصاري المسمى بأقرب المقاصد لشرح القواعد مجهول المؤلف إلا أنه ذكر في أوله: قال سيدنا وشيخنا الإمام العلامة إلخ. وفي آخره كتبه الفقير الحقير تراب أقدام المؤمنين معتوف بن حمزة بن مير علي الكاظمي تذكرة للأخ الصالح الناصح الشيخ محمد ابن المرحوم الشيخ يوسف الحصري وذلك في مدة اجتماعه معنا في الكاظمية على مشرفها أفضل الصلاة والسلام وفرغ كتابه يوم الاثنين 17جمادى الأولى سنة 1091 والحمد لله رب العالمين.</w:t>
      </w:r>
    </w:p>
    <w:p>
      <w:pPr>
        <w:jc w:val="start"/>
        <w:bidi/>
      </w:pPr>
      <w:r>
        <w:rPr>
          <w:sz w:val="24"/>
          <w:szCs w:val="24"/>
          <w:b w:val="1"/>
          <w:bCs w:val="1"/>
          <w:rtl/>
        </w:rPr>
        <w:t xml:space="preserve">
أعيان الشيعة،(دار التعارف للمطبوعات - بيروت،1983،ط 1،ج 10،ص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2026-07-28T19:54:21+03:00</dcterms:created>
  <dcterms:modified xsi:type="dcterms:W3CDTF">2026-07-28T19:54:21+03:00</dcterms:modified>
</cp:coreProperties>
</file>

<file path=docProps/custom.xml><?xml version="1.0" encoding="utf-8"?>
<Properties xmlns="http://schemas.openxmlformats.org/officeDocument/2006/custom-properties" xmlns:vt="http://schemas.openxmlformats.org/officeDocument/2006/docPropsVTypes"/>
</file>