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حبيش المظفر بن محمد بن أحمد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حبيش المظفر بن محمد بن أحمد البلخي
</w:t>
      </w:r>
    </w:p>
    <w:p>
      <w:pPr/>
      <w:r>
        <w:rPr/>
        <w:t xml:space="preserve">الشيخ أبو حبيش المظفر بن محمد بن أحمد البلخي المتكلم وقد يعبر عنه المظفر بن محمد الخراساني</w:t>
      </w:r>
    </w:p>
    <w:p/>
    <w:p>
      <w:pPr/>
      <w:r>
        <w:rPr/>
        <w:t xml:space="preserve">وحبيش مصغرا بحاء مهملة وباء موحدة شين معجمة.</w:t>
      </w:r>
    </w:p>
    <w:p/>
    <w:p>
      <w:pPr/>
      <w:r>
        <w:rPr/>
        <w:t xml:space="preserve">في الرياض: هو أستاذ المفيد ومن غلمان أبي سهل النوبختي وقد يطلق أبو حبيش على تميم بن عامر من عمال علي عليه السلام ذكره في نقد الرجال.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2026-07-29T13:07:09+03:00</dcterms:created>
  <dcterms:modified xsi:type="dcterms:W3CDTF">2026-07-29T13:07:09+03:00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