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مصطفى النخجواني النجفي
</w:t>
      </w:r>
    </w:p>
    <w:p>
      <w:pPr>
        <w:jc w:val="start"/>
        <w:bidi/>
      </w:pPr>
      <w:r>
        <w:rPr>
          <w:rFonts w:ascii="arial" w:hAnsi="arial" w:eastAsia="arial" w:cs="arial"/>
          <w:sz w:val="28"/>
          <w:szCs w:val="28"/>
          <w:b w:val="1"/>
          <w:bCs w:val="1"/>
          <w:rtl/>
        </w:rPr>
        <w:t xml:space="preserve">السيد مصطفى النخجواني النجفي
</w:t>
      </w:r>
    </w:p>
    <w:p>
      <w:pPr/>
      <w:r>
        <w:rPr/>
        <w:t xml:space="preserve">السيد مصطفى النخجواني النجفي ولد سنة 1275 وتوفي 13 جمادى الثانية سنة 1337 في النجف الأشرف ودفن في إيوان العلماء الذي خلف الحضرة الشريفة.</w:t>
      </w:r>
    </w:p>
    <w:p/>
    <w:p>
      <w:pPr/>
      <w:r>
        <w:rPr/>
        <w:t xml:space="preserve">كان عالما فاضلا تقيا قرأ على الشيخ ميرزا حسين ابن ميرزا خليل الطهراني وعلى الشيخ حسن المامقاني وعلى الشيخ ملا كاظم الخراساني وأدرك ملا محمد الأيرواني مدة والمولى محمد تقي الهروي الأصفهاني ويروي عنه بالإجازة عن الشيخ محمد تقي صاحب حاشية المعالم.</w:t>
      </w:r>
    </w:p>
    <w:p>
      <w:pPr>
        <w:jc w:val="start"/>
        <w:bidi/>
      </w:pPr>
      <w:r>
        <w:rPr>
          <w:sz w:val="24"/>
          <w:szCs w:val="24"/>
          <w:b w:val="1"/>
          <w:bCs w:val="1"/>
          <w:rtl/>
        </w:rPr>
        <w:t xml:space="preserve">
أعيان الشيعة،(دار التعارف للمطبوعات - بيروت،1983،ط 1،ج 10،ص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2026-07-27T20:37:34+03:00</dcterms:created>
  <dcterms:modified xsi:type="dcterms:W3CDTF">2026-07-27T20:37:34+03:00</dcterms:modified>
</cp:coreProperties>
</file>

<file path=docProps/custom.xml><?xml version="1.0" encoding="utf-8"?>
<Properties xmlns="http://schemas.openxmlformats.org/officeDocument/2006/custom-properties" xmlns:vt="http://schemas.openxmlformats.org/officeDocument/2006/docPropsVTypes"/>
</file>