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محمود ابن السيد علي نقي ابن السيد جواد
</w:t>
      </w:r>
    </w:p>
    <w:p>
      <w:pPr>
        <w:jc w:val="start"/>
        <w:bidi/>
      </w:pPr>
      <w:r>
        <w:rPr>
          <w:rFonts w:ascii="arial" w:hAnsi="arial" w:eastAsia="arial" w:cs="arial"/>
          <w:sz w:val="28"/>
          <w:szCs w:val="28"/>
          <w:b w:val="1"/>
          <w:bCs w:val="1"/>
          <w:rtl/>
        </w:rPr>
        <w:t xml:space="preserve">السيد ميرزا محمود ابن السيد علي نقي ابن السيد جواد
</w:t>
      </w:r>
    </w:p>
    <w:p>
      <w:pPr/>
      <w:r>
        <w:rPr/>
        <w:t xml:space="preserve">السيد ميرزا محمود ابن السيد علي نقي ابن السيد جواد ابن السيد مرتضى ابن السيد محمد </w:t>
      </w:r>
    </w:p>
    <w:p/>
    <w:p>
      <w:pPr/>
      <w:r>
        <w:rPr/>
        <w:t xml:space="preserve">الحسني الطباطبائي البروجردي</w:t>
      </w:r>
    </w:p>
    <w:p/>
    <w:p>
      <w:pPr/>
      <w:r>
        <w:rPr/>
        <w:t xml:space="preserve">توفي يوم الأربعاء21 ذي الحجة سنة 1300.</w:t>
      </w:r>
    </w:p>
    <w:p/>
    <w:p>
      <w:pPr/>
      <w:r>
        <w:rPr/>
        <w:t xml:space="preserve">وجده السيد جواد هو أخو السيد مهدي بحر العلوم.</w:t>
      </w:r>
    </w:p>
    <w:p/>
    <w:p>
      <w:pPr/>
      <w:r>
        <w:rPr/>
        <w:t xml:space="preserve">في تتمة أمل الآمل: كان من أعلام علماء إيران وكبار رؤساء الزمان قل نظيره في علو القدر وعظم الشأن تهابه الحكام والوزراء يقيم حدود الله ويحيي أحكامه لم أجد أقوى قلبا منه في الأمر بالمعروف والنهي عن المنكر لم يكن في عصرنا أبسط يدا منه في العلماء جاء في زماننا إلى سامراء للزيارة ومعه جماعة من خاصته فرأيته رجلا وسيما بهي المنظر يعلو وجهه نور وبهاء وعليه آثار السيادة وأنوار العبادة ونموذج السلف مع كمال الجلالة والحشمة وقد ناهز الثمانين وكان عالما متبحرا في أكثر الفنون الإسلامية ماهرا في الفقه والحديث والرجال خبيرا بالأصولين له إلمام بالحكمة الإلهية والطبيعية كاملا في العلوم العربية طويل الباع في كلمات الفقهاء كثير الاطلاع على الأقوال النادرة له كتاب المواهب السنية في شرح الدرة الغروية وهي منظومة السيد مهدي بحر العلوم وهو يصدق ما قلناه وقد طبع منه ما يتعلق بالطهارة في مجلدين بالقطع الكبير سنة 1288 وكان قد فرغ منه سنة 1285 وبقي يتعلق بالصلاة بعد لم يطبع وله غير المواهب رسائل وتعليقات وأجوبة المسائل وغير ذلك ’’اه’’.</w:t>
      </w:r>
    </w:p>
    <w:p/>
    <w:p>
      <w:pPr/>
      <w:r>
        <w:rPr/>
        <w:t xml:space="preserve">وله مسلي المصابين ’’مطبوع’’ خلف المترجم من الأولاد الذكور خمسة الآقا هبة الله توفي سنة 1313 والآقا طاهر توفي في حدود سنة 1336 والآقا محمد توفي سنة 1332 والآقا عبد الحسين وهو الآن كبير الأسرة الطباطبائية في بروجرد ورئيسها والآقا أبو المجد.</w:t>
      </w:r>
    </w:p>
    <w:p>
      <w:pPr>
        <w:jc w:val="start"/>
        <w:bidi/>
      </w:pPr>
      <w:r>
        <w:rPr>
          <w:sz w:val="24"/>
          <w:szCs w:val="24"/>
          <w:b w:val="1"/>
          <w:bCs w:val="1"/>
          <w:rtl/>
        </w:rPr>
        <w:t xml:space="preserve">
أعيان الشيعة،(دار التعارف للمطبوعات - بيروت،1983،ط 1،ج 10،ص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2026-07-28T22:01:57+03:00</dcterms:created>
  <dcterms:modified xsi:type="dcterms:W3CDTF">2026-07-28T22:01:57+03:00</dcterms:modified>
</cp:coreProperties>
</file>

<file path=docProps/custom.xml><?xml version="1.0" encoding="utf-8"?>
<Properties xmlns="http://schemas.openxmlformats.org/officeDocument/2006/custom-properties" xmlns:vt="http://schemas.openxmlformats.org/officeDocument/2006/docPropsVTypes"/>
</file>