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محمد يوسف ابن آغا محمد بيك الدهخوارخاني
</w:t>
      </w:r>
    </w:p>
    <w:p>
      <w:pPr>
        <w:jc w:val="start"/>
        <w:bidi/>
      </w:pPr>
      <w:r>
        <w:rPr>
          <w:rFonts w:ascii="arial" w:hAnsi="arial" w:eastAsia="arial" w:cs="arial"/>
          <w:sz w:val="28"/>
          <w:szCs w:val="28"/>
          <w:b w:val="1"/>
          <w:bCs w:val="1"/>
          <w:rtl/>
        </w:rPr>
        <w:t xml:space="preserve">المولى محمد يوسف ابن آغا محمد بيك الدهخوارخاني
</w:t>
      </w:r>
    </w:p>
    <w:p>
      <w:pPr/>
      <w:r>
        <w:rPr/>
        <w:t xml:space="preserve">المولى محمد يوسف ابن آغا محمد بيك الدهخوارخاني له كشف الغموض وبيان الرموز في الأصولين والفقه كبير في مجلدين مشتمل على رسالته الفارسية الرد على النصارى التي هي ترجمة للرسالة العربية التي كتبها بأمر الشاه سليمان الصفوي.</w:t>
      </w:r>
    </w:p>
    <w:p>
      <w:pPr>
        <w:jc w:val="start"/>
        <w:bidi/>
      </w:pPr>
      <w:r>
        <w:rPr>
          <w:sz w:val="24"/>
          <w:szCs w:val="24"/>
          <w:b w:val="1"/>
          <w:bCs w:val="1"/>
          <w:rtl/>
        </w:rPr>
        <w:t xml:space="preserve">
أعيان الشيعة،(دار التعارف للمطبوعات - بيروت،1983،ط 1،ج 10،ص 101)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2026-07-28T21:01:03+03:00</dcterms:created>
  <dcterms:modified xsi:type="dcterms:W3CDTF">2026-07-28T21:01:03+03:00</dcterms:modified>
</cp:coreProperties>
</file>

<file path=docProps/custom.xml><?xml version="1.0" encoding="utf-8"?>
<Properties xmlns="http://schemas.openxmlformats.org/officeDocument/2006/custom-properties" xmlns:vt="http://schemas.openxmlformats.org/officeDocument/2006/docPropsVTypes"/>
</file>