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محمد الهزار جريبي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محمد الهزار جريبي
</w:t>
      </w:r>
    </w:p>
    <w:p>
      <w:pPr/>
      <w:r>
        <w:rPr/>
        <w:t xml:space="preserve">الملا محمد الهزار جريبي نزيل طرهان المشهور بسيبويه</w:t>
      </w:r>
    </w:p>
    <w:p/>
    <w:p>
      <w:pPr/>
      <w:r>
        <w:rPr/>
        <w:t xml:space="preserve">توفي في حدود سنة 1298.</w:t>
      </w:r>
    </w:p>
    <w:p/>
    <w:p>
      <w:pPr/>
      <w:r>
        <w:rPr/>
        <w:t xml:space="preserve">في تتمة أما الآمل: عالم فاضل يدرس في سائر العلوم النقلية وكافة كتب السطوح لا سيما كتب العربية من علماء الشاه ناصر الدين القاجاري.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2026-07-29T13:04:10+03:00</dcterms:created>
  <dcterms:modified xsi:type="dcterms:W3CDTF">2026-07-29T13:04:10+03:00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