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نعيم بن محمد تقي المشهور بعرفي الطالقاني
</w:t>
      </w:r>
    </w:p>
    <w:p>
      <w:pPr>
        <w:jc w:val="start"/>
        <w:bidi/>
      </w:pPr>
      <w:r>
        <w:rPr>
          <w:rFonts w:ascii="arial" w:hAnsi="arial" w:eastAsia="arial" w:cs="arial"/>
          <w:sz w:val="28"/>
          <w:szCs w:val="28"/>
          <w:b w:val="1"/>
          <w:bCs w:val="1"/>
          <w:rtl/>
        </w:rPr>
        <w:t xml:space="preserve">الشيخ محمد نعيم بن محمد تقي المشهور بعرفي الطالقاني
</w:t>
      </w:r>
    </w:p>
    <w:p>
      <w:pPr/>
      <w:r>
        <w:rPr/>
        <w:t xml:space="preserve">الشيخ محمد نعيم بن محمد تقي المشهور بعرفي الطالقاني له حاشية على الحاشية الجلية الجلالية على الحاشية الشريفة على شرح المطالع وجدت منها نسخة مخطوطة في كرمانشاه فرغ منه يوم الاثنين الخامس والعشرين من صفر السنة الثالثة والعشرون من المائة الثانية من الألف الثاني من الهجرة.</w:t>
      </w:r>
    </w:p>
    <w:p>
      <w:pPr>
        <w:jc w:val="start"/>
        <w:bidi/>
      </w:pPr>
      <w:r>
        <w:rPr>
          <w:sz w:val="24"/>
          <w:szCs w:val="24"/>
          <w:b w:val="1"/>
          <w:bCs w:val="1"/>
          <w:rtl/>
        </w:rPr>
        <w:t xml:space="preserve">
أعيان الشيعة،(دار التعارف للمطبوعات - بيروت،1983،ط 1،ج 10،ص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2026-07-28T21:19:14+03:00</dcterms:created>
  <dcterms:modified xsi:type="dcterms:W3CDTF">2026-07-28T21:19:14+03:00</dcterms:modified>
</cp:coreProperties>
</file>

<file path=docProps/custom.xml><?xml version="1.0" encoding="utf-8"?>
<Properties xmlns="http://schemas.openxmlformats.org/officeDocument/2006/custom-properties" xmlns:vt="http://schemas.openxmlformats.org/officeDocument/2006/docPropsVTypes"/>
</file>