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مهدي بن السيد محمد باقر الطباطبائي
</w:t>
      </w:r>
    </w:p>
    <w:p>
      <w:pPr>
        <w:jc w:val="start"/>
        <w:bidi/>
      </w:pPr>
      <w:r>
        <w:rPr>
          <w:rFonts w:ascii="arial" w:hAnsi="arial" w:eastAsia="arial" w:cs="arial"/>
          <w:sz w:val="28"/>
          <w:szCs w:val="28"/>
          <w:b w:val="1"/>
          <w:bCs w:val="1"/>
          <w:rtl/>
        </w:rPr>
        <w:t xml:space="preserve">محمد مهدي بن السيد محمد باقر الطباطبائي
</w:t>
      </w:r>
    </w:p>
    <w:p>
      <w:pPr/>
      <w:r>
        <w:rPr/>
        <w:t xml:space="preserve">محمد مهدي بن السيد محمد باقر الطباطبائي السيد محمد مهدي بن السيد محمد باقر بن مرتضى بن أحمد بن الحسين بن أكبر سامع بن غياث الدين من سادات زوارة الطباطبائي اليزدي الحائري</w:t>
      </w:r>
    </w:p>
    <w:p/>
    <w:p>
      <w:pPr/>
      <w:r>
        <w:rPr/>
        <w:t xml:space="preserve">له أم الكتاب فارسي في أربعة أجزاء باسم مظفر الدين شاه القاجاري فرغ منه سنة 1307 وله ودائع الكلام في وقائع الأيام وله أنفاس قدسية.</w:t>
      </w:r>
    </w:p>
    <w:p>
      <w:pPr>
        <w:jc w:val="start"/>
        <w:bidi/>
      </w:pPr>
      <w:r>
        <w:rPr>
          <w:sz w:val="24"/>
          <w:szCs w:val="24"/>
          <w:b w:val="1"/>
          <w:bCs w:val="1"/>
          <w:rtl/>
        </w:rPr>
        <w:t xml:space="preserve">
أعيان الشيعة،(دار التعارف للمطبوعات - بيروت،1983،ط 1،ج 10،ص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2026-07-28T02:47:33+03:00</dcterms:created>
  <dcterms:modified xsi:type="dcterms:W3CDTF">2026-07-28T02:47:33+03:00</dcterms:modified>
</cp:coreProperties>
</file>

<file path=docProps/custom.xml><?xml version="1.0" encoding="utf-8"?>
<Properties xmlns="http://schemas.openxmlformats.org/officeDocument/2006/custom-properties" xmlns:vt="http://schemas.openxmlformats.org/officeDocument/2006/docPropsVTypes"/>
</file>