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حكمة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حكمة شريف
</w:t>
      </w:r>
    </w:p>
    <w:p>
      <w:pPr/>
      <w:r>
        <w:rPr/>
        <w:t xml:space="preserve">حكمة شريف  حكمة بن محمد شريف الطرابلسي: أديب مؤرخ كان رئيس كتاب المجلس البلدي في طرابلس الشام، ومنشئ جريدة (الرغائب) فيها (1907). من كتبه المطبوعة (تاريخ سيام) و (تاريخ زنجباى) و (سياحة في بلاد تيبت ومجاهل آسيا) نشر في جريدة لسان الحال، و (سعادة المعاد في مختصر شرح بانت سعاد) و (الفوائد الكبرى في السياحات الصغرى) الأول منه، مترجم عن التركية، و (قصارة الهمم مختصر شرح لامية العجم) رسالة صغيرة و (شرح لامية العرب) و (شرح عينية ابن زريق) و (تاريخ الخواتم ونقوشها) نشر في المقتطف والهلال، و (تاريخ طرابلس الشام من أقدم أزمانها - خ) و (مضحك العبوس ومؤنس النفوس - خ) و (المرآة الصحية في الأحكام الإسلامية) ترجمه عن التركية) و (النفح الوردي في شرح لامية ابن الوردي) رسالة صغيرة، و (تاريخ فرنسا) نششره في مجلة النور، باللاذقية و (دموع الأسيف؟ على محمد بك شريف) رثى به والده المتوفى سنة 1327 واعظم كتبه (تاريخ الأديان - خ) ثلاثة وثلاثون مجلدا منه، عند آل يكن في طرابلس،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2026-09-24T05:00:25+03:00</dcterms:created>
  <dcterms:modified xsi:type="dcterms:W3CDTF">2026-09-24T05:00:25+03:00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