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بن ماجد بن مسعود البحراني الماحوزي
</w:t>
      </w:r>
    </w:p>
    <w:p>
      <w:pPr>
        <w:jc w:val="start"/>
        <w:bidi/>
      </w:pPr>
      <w:r>
        <w:rPr>
          <w:rFonts w:ascii="arial" w:hAnsi="arial" w:eastAsia="arial" w:cs="arial"/>
          <w:sz w:val="28"/>
          <w:szCs w:val="28"/>
          <w:b w:val="1"/>
          <w:bCs w:val="1"/>
          <w:rtl/>
        </w:rPr>
        <w:t xml:space="preserve">السيد محمد بن ماجد بن مسعود البحراني الماحوزي
</w:t>
      </w:r>
    </w:p>
    <w:p>
      <w:pPr/>
      <w:r>
        <w:rPr/>
        <w:t xml:space="preserve">السيد محمد بن ماجد بن مسعود البحراني الماحوزي من مشائخ الشيخ سليمان بن عبد الله البحراني صاحب المعراج في الرجال وغيره من المؤلفات وصفه في روضات الجنات بالفقيه المحقق وليس أبوه بالسيد ماجد البحراني المشهور بل غيره</w:t>
      </w:r>
    </w:p>
    <w:p>
      <w:pPr>
        <w:jc w:val="start"/>
        <w:bidi/>
      </w:pPr>
      <w:r>
        <w:rPr>
          <w:sz w:val="24"/>
          <w:szCs w:val="24"/>
          <w:b w:val="1"/>
          <w:bCs w:val="1"/>
          <w:rtl/>
        </w:rPr>
        <w:t xml:space="preserve">
أعيان الشيعة،(دار التعارف للمطبوعات - بيروت،1983،ط 1،ج 10،ص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2026-07-28T19:15:00+03:00</dcterms:created>
  <dcterms:modified xsi:type="dcterms:W3CDTF">2026-07-28T19:15:00+03:00</dcterms:modified>
</cp:coreProperties>
</file>

<file path=docProps/custom.xml><?xml version="1.0" encoding="utf-8"?>
<Properties xmlns="http://schemas.openxmlformats.org/officeDocument/2006/custom-properties" xmlns:vt="http://schemas.openxmlformats.org/officeDocument/2006/docPropsVTypes"/>
</file>