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كاظم بن محمد إبراهيم الرضوي المشهدي
</w:t>
      </w:r>
    </w:p>
    <w:p>
      <w:pPr>
        <w:jc w:val="start"/>
        <w:bidi/>
      </w:pPr>
      <w:r>
        <w:rPr>
          <w:rFonts w:ascii="arial" w:hAnsi="arial" w:eastAsia="arial" w:cs="arial"/>
          <w:sz w:val="28"/>
          <w:szCs w:val="28"/>
          <w:b w:val="1"/>
          <w:bCs w:val="1"/>
          <w:rtl/>
        </w:rPr>
        <w:t xml:space="preserve">محمد كاظم بن محمد إبراهيم الرضوي المشهدي
</w:t>
      </w:r>
    </w:p>
    <w:p>
      <w:pPr/>
      <w:r>
        <w:rPr/>
        <w:t xml:space="preserve">محمد كاظم بن محمد إبراهيم الرضوي المشهدي الميرزا محمد كاظم الناظر ابن الميرزا محمد إبراهيم ابن الميرزا محمد رضا ابن الميرزا محمد الناظر ابن ميرزا محمد مهدي الشهيد حفيد ميرزا محمد بديع الرضوي المشهدي</w:t>
      </w:r>
    </w:p>
    <w:p/>
    <w:p>
      <w:pPr/>
      <w:r>
        <w:rPr/>
        <w:t xml:space="preserve">كان معاصرا لأوائل سلطنة فتح علي شاه وحكومة الشاهزاده محمد ولي ميرزا وبعد وفاة أبيه ميرزا إبراهيم أعطي له منصب النظارة على الأستانة المقدسة وجاءه الفرمان بذلك في سنة 1219 من فتح علي شاه ومن محمد ولي ميرزا في رمضان سنة 1220 وأسندت إليه نقابة السادات وتولية موقوفات أجداده زيادة على مناصبه.</w:t>
      </w:r>
    </w:p>
    <w:p>
      <w:pPr>
        <w:jc w:val="start"/>
        <w:bidi/>
      </w:pPr>
      <w:r>
        <w:rPr>
          <w:sz w:val="24"/>
          <w:szCs w:val="24"/>
          <w:b w:val="1"/>
          <w:bCs w:val="1"/>
          <w:rtl/>
        </w:rPr>
        <w:t xml:space="preserve">
أعيان الشيعة،(دار التعارف للمطبوعات - بيروت،1983،ط 1،ج 10،ص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2026-07-29T06:20:53+03:00</dcterms:created>
  <dcterms:modified xsi:type="dcterms:W3CDTF">2026-07-29T06:20:53+03:00</dcterms:modified>
</cp:coreProperties>
</file>

<file path=docProps/custom.xml><?xml version="1.0" encoding="utf-8"?>
<Properties xmlns="http://schemas.openxmlformats.org/officeDocument/2006/custom-properties" xmlns:vt="http://schemas.openxmlformats.org/officeDocument/2006/docPropsVTypes"/>
</file>