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محمد بن الحاج قنبر المدني الكاظمي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محمد بن الحاج قنبر المدني الكاظمي
</w:t>
      </w:r>
    </w:p>
    <w:p>
      <w:pPr/>
      <w:r>
        <w:rPr/>
        <w:t xml:space="preserve">الشيخ محمد بن الحاج قنبر المدني الكاظمي توفي بالكاظمية سنة 1314.</w:t>
      </w:r>
    </w:p>
    <w:p/>
    <w:p>
      <w:pPr/>
      <w:r>
        <w:rPr/>
        <w:t xml:space="preserve">له الكشكول في ثلاث مجلدات ضخام وهي مجموعة فوائد وخرائد وله كتاب النخب 8 مجلدات وله كتاب التقاط الدرر منتخبات من شرح ابن أبي الحديد على نهج البلاغة.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2026-07-29T13:18:27+03:00</dcterms:created>
  <dcterms:modified xsi:type="dcterms:W3CDTF">2026-07-29T13:18:27+03:00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