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ابن السيد مير قاسم الطباطبائي
</w:t>
      </w:r>
    </w:p>
    <w:p>
      <w:pPr>
        <w:jc w:val="start"/>
        <w:bidi/>
      </w:pPr>
      <w:r>
        <w:rPr>
          <w:rFonts w:ascii="arial" w:hAnsi="arial" w:eastAsia="arial" w:cs="arial"/>
          <w:sz w:val="28"/>
          <w:szCs w:val="28"/>
          <w:b w:val="1"/>
          <w:bCs w:val="1"/>
          <w:rtl/>
        </w:rPr>
        <w:t xml:space="preserve">السيد محمد ابن السيد مير قاسم الطباطبائي
</w:t>
      </w:r>
    </w:p>
    <w:p>
      <w:pPr/>
      <w:r>
        <w:rPr/>
        <w:t xml:space="preserve">السيد محمد ابن السيد مير قاسم الطباطبائي الفشاركي الأصفهاني</w:t>
      </w:r>
    </w:p>
    <w:p/>
    <w:p>
      <w:pPr/>
      <w:r>
        <w:rPr/>
        <w:t xml:space="preserve">توفي في 13 ذي العقدة سنة 1316 ودفن في بعض حجر الصحن الشريف الشرقية.</w:t>
      </w:r>
    </w:p>
    <w:p/>
    <w:p>
      <w:pPr/>
      <w:r>
        <w:rPr/>
        <w:t xml:space="preserve">في تتمة أمل الآمل: كان شريكنا في الدرس عشرين سنة عند سيدنا الأستاذ الميرزا الشيرازي في سامراء كان أفضل تلامذة السيد، عالم محقق مدقق نابغ متبحر ذو غور وفكر يغوص في المطالب الغامضة ويصل إلى حقائقها وخفي دقائقها وكان يدرس في سامراء في حياة سيدنا الأستاذ وتربى عليه جماعة من الأفاضل جاء من بلده مع أمه إلى كربلا وأخذ في الاشتغال حتى صار يحضر درس الأردكاني وفي حدود سنة 1286 هاجر إلى النجف للحضور على سيدنا الأستاذ ولازم عالي مجلس درسه ولما كانت سنة 1291 وهاجر السيد إلى سامراء هاجر هو أيضا بعده وبقي ملازما له مجدا مكدا في تحصيل مطالبه ويدرس في الفقه والأصول وكان من خواص أصحاب السيد ومن أهل مشورته إلى أن توفي السيد في شعبان سنة 1312 فحاءه جماعة وأرادوه على التصدي للأمور فأبى وقال: إن الرياسة تحتاج إلى أمور غير العلم وأنا رجل وسواسي لا يسوغ لي غير التدريس وأشار عليهم بالرجوع إلى الميرزا محمد تقي الشيراوي وخرج من سامراء إلى النجف وجعل يدرس فيها وحضر درسه الأفاضل وطار ذكره واشتهر صيته فلم تطل أيامه وتوفي وكان شديد الاحتياط كثير الوسواس في الطهارة والنجاسة وسائر المعاملات وكان يعتقد نجاسة أكثر الأشياء ولا يكتب أسماء الله على القرطاس ’’انتهى’’ وهذا إذا صح عنه فيه شذوذ في الطبيعة. خلف أربعة أولاد السيد محمد باقر والسيد عباس والسيد علي أكبر والسيد أبو طالب.</w:t>
      </w:r>
    </w:p>
    <w:p/>
    <w:p>
      <w:pPr/>
      <w:r>
        <w:rPr/>
        <w:t xml:space="preserve">رأيته في النجف بعد رجوعه من سامراء ودرسه عامر وقد أخبرت أنه في ضائقة كثير العيال ورأيته مرارا يجمل الخبز الكثير في طرف عباءته لعياله ومن تلاميذه الشيخ عبد الكريم اليزدي نزيل قم الشهير.</w:t>
      </w:r>
    </w:p>
    <w:p>
      <w:pPr>
        <w:jc w:val="start"/>
        <w:bidi/>
      </w:pPr>
      <w:r>
        <w:rPr>
          <w:sz w:val="24"/>
          <w:szCs w:val="24"/>
          <w:b w:val="1"/>
          <w:bCs w:val="1"/>
          <w:rtl/>
        </w:rPr>
        <w:t xml:space="preserve">
أعيان الشيعة،(دار التعارف للمطبوعات - بيروت،1983،ط 1،ج 10،ص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2026-07-28T12:58:42+03:00</dcterms:created>
  <dcterms:modified xsi:type="dcterms:W3CDTF">2026-07-28T12:58:42+03:00</dcterms:modified>
</cp:coreProperties>
</file>

<file path=docProps/custom.xml><?xml version="1.0" encoding="utf-8"?>
<Properties xmlns="http://schemas.openxmlformats.org/officeDocument/2006/custom-properties" xmlns:vt="http://schemas.openxmlformats.org/officeDocument/2006/docPropsVTypes"/>
</file>