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الحسن بن الحسن بن إبراهيم
</w:t>
      </w:r>
    </w:p>
    <w:p>
      <w:pPr>
        <w:jc w:val="start"/>
        <w:bidi/>
      </w:pPr>
      <w:r>
        <w:rPr>
          <w:rFonts w:ascii="arial" w:hAnsi="arial" w:eastAsia="arial" w:cs="arial"/>
          <w:sz w:val="28"/>
          <w:szCs w:val="28"/>
          <w:b w:val="1"/>
          <w:bCs w:val="1"/>
          <w:rtl/>
        </w:rPr>
        <w:t xml:space="preserve">محمد بن علي بن الحسن بن الحسن بن إبراهيم
</w:t>
      </w:r>
    </w:p>
    <w:p>
      <w:pPr/>
      <w:r>
        <w:rPr/>
        <w:t xml:space="preserve">محمد بن علي بن الحسن بن الحسن بن إبراهيم الشريف النسابة أبو جعفر محمد بن علي بن الحسن بن الحسن بن إسماعيل بن إبراهيم بن الحسن المثنى ابن الحسن السبط</w:t>
      </w:r>
    </w:p>
    <w:p/>
    <w:p>
      <w:pPr/>
      <w:r>
        <w:rPr/>
        <w:t xml:space="preserve">نقل عنه في عمدة الطالب. وقال المعروف بابن معية وليس هو السيد تاج الدين محمد بن القاسم بن معية الديباجي صاحب تذليل الأعقاب لأنه شيخ صاحب العمدة ووالد زوجته وقد توفي سنة 774.</w:t>
      </w:r>
    </w:p>
    <w:p>
      <w:pPr>
        <w:jc w:val="start"/>
        <w:bidi/>
      </w:pPr>
      <w:r>
        <w:rPr>
          <w:sz w:val="24"/>
          <w:szCs w:val="24"/>
          <w:b w:val="1"/>
          <w:bCs w:val="1"/>
          <w:rtl/>
        </w:rPr>
        <w:t xml:space="preserve">
أعيان الشيعة،(دار التعارف للمطبوعات - بيروت،1983،ط 1،ج 9،ص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2026-07-28T12:09:12+03:00</dcterms:created>
  <dcterms:modified xsi:type="dcterms:W3CDTF">2026-07-28T12:09:12+03:00</dcterms:modified>
</cp:coreProperties>
</file>

<file path=docProps/custom.xml><?xml version="1.0" encoding="utf-8"?>
<Properties xmlns="http://schemas.openxmlformats.org/officeDocument/2006/custom-properties" xmlns:vt="http://schemas.openxmlformats.org/officeDocument/2006/docPropsVTypes"/>
</file>