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الشريف بن محمد إبراهيم بن محمد إسماعيل
</w:t>
      </w:r>
    </w:p>
    <w:p>
      <w:pPr>
        <w:jc w:val="start"/>
        <w:bidi/>
      </w:pPr>
      <w:r>
        <w:rPr>
          <w:rFonts w:ascii="arial" w:hAnsi="arial" w:eastAsia="arial" w:cs="arial"/>
          <w:sz w:val="28"/>
          <w:szCs w:val="28"/>
          <w:b w:val="1"/>
          <w:bCs w:val="1"/>
          <w:rtl/>
        </w:rPr>
        <w:t xml:space="preserve">الشيخ محمد الشريف بن محمد إبراهيم بن محمد إسماعيل
</w:t>
      </w:r>
    </w:p>
    <w:p>
      <w:pPr/>
      <w:r>
        <w:rPr/>
        <w:t xml:space="preserve">الشيخ محمد الشريف بن محمد إبراهيم بن محمد إسماعيل الشيخ صارم الدين محمد الشريف ابن الشيخ محمد إبراهيم بن محمد إسماعيل بن محمد إبراهيم بن المولى محمد صادق الأردستاني اليزدي الحائري</w:t>
      </w:r>
    </w:p>
    <w:p/>
    <w:p>
      <w:pPr/>
      <w:r>
        <w:rPr/>
        <w:t xml:space="preserve">له لواء الحمد في وقائع حجة الوداع وفضل يوم الغدير وما يتعلق به وبعض القصائد الراجعة إليه فرغ منه سنة 1304 مطبوع.</w:t>
      </w:r>
    </w:p>
    <w:p>
      <w:pPr>
        <w:jc w:val="start"/>
        <w:bidi/>
      </w:pPr>
      <w:r>
        <w:rPr>
          <w:sz w:val="24"/>
          <w:szCs w:val="24"/>
          <w:b w:val="1"/>
          <w:bCs w:val="1"/>
          <w:rtl/>
        </w:rPr>
        <w:t xml:space="preserve">
أعيان الشيعة،(دار التعارف للمطبوعات - بيروت،1983،ط 1،ج 9،ص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2026-07-28T21:15:22+03:00</dcterms:created>
  <dcterms:modified xsi:type="dcterms:W3CDTF">2026-07-28T21:15:22+03:00</dcterms:modified>
</cp:coreProperties>
</file>

<file path=docProps/custom.xml><?xml version="1.0" encoding="utf-8"?>
<Properties xmlns="http://schemas.openxmlformats.org/officeDocument/2006/custom-properties" xmlns:vt="http://schemas.openxmlformats.org/officeDocument/2006/docPropsVTypes"/>
</file>