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ضياء الدين محمد النواب
</w:t>
      </w:r>
    </w:p>
    <w:p>
      <w:pPr>
        <w:jc w:val="start"/>
        <w:bidi/>
      </w:pPr>
      <w:r>
        <w:rPr>
          <w:rFonts w:ascii="arial" w:hAnsi="arial" w:eastAsia="arial" w:cs="arial"/>
          <w:sz w:val="28"/>
          <w:szCs w:val="28"/>
          <w:b w:val="1"/>
          <w:bCs w:val="1"/>
          <w:rtl/>
        </w:rPr>
        <w:t xml:space="preserve">السيد الميرزا ضياء الدين محمد النواب
</w:t>
      </w:r>
    </w:p>
    <w:p>
      <w:pPr/>
      <w:r>
        <w:rPr/>
        <w:t xml:space="preserve">السيد الميرزا ضياء الدين محمد النواب ابن الميرزا محمد صادق الحسيني </w:t>
      </w:r>
    </w:p>
    <w:p/>
    <w:p>
      <w:pPr/>
      <w:r>
        <w:rPr/>
        <w:t xml:space="preserve">المرعشي الخليفة سلطاني</w:t>
      </w:r>
    </w:p>
    <w:p/>
    <w:p>
      <w:pPr/>
      <w:r>
        <w:rPr/>
        <w:t xml:space="preserve">كان من أعيان أصفهان فقها وحديثا وأصولا وأدبا له قيود وحواشي على الكتب الأربعة توفي بأصفهان في أوائل فتنة الأفاغنة وخلف ولدين بارعين عالمين المير السيد علي المشتهر بالمجتهد والسيد عبد الفتاح.</w:t>
      </w:r>
    </w:p>
    <w:p>
      <w:pPr>
        <w:jc w:val="start"/>
        <w:bidi/>
      </w:pPr>
      <w:r>
        <w:rPr>
          <w:sz w:val="24"/>
          <w:szCs w:val="24"/>
          <w:b w:val="1"/>
          <w:bCs w:val="1"/>
          <w:rtl/>
        </w:rPr>
        <w:t xml:space="preserve">
أعيان الشيعة،(دار التعارف للمطبوعات - بيروت،1983،ط 1،ج 9،ص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2026-07-28T00:17:07+03:00</dcterms:created>
  <dcterms:modified xsi:type="dcterms:W3CDTF">2026-07-28T00:17:07+03:00</dcterms:modified>
</cp:coreProperties>
</file>

<file path=docProps/custom.xml><?xml version="1.0" encoding="utf-8"?>
<Properties xmlns="http://schemas.openxmlformats.org/officeDocument/2006/custom-properties" xmlns:vt="http://schemas.openxmlformats.org/officeDocument/2006/docPropsVTypes"/>
</file>