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نفيسة
</w:t>
      </w:r>
    </w:p>
    <w:p>
      <w:pPr>
        <w:jc w:val="start"/>
        <w:bidi/>
      </w:pPr>
      <w:r>
        <w:rPr>
          <w:rFonts w:ascii="arial" w:hAnsi="arial" w:eastAsia="arial" w:cs="arial"/>
          <w:sz w:val="28"/>
          <w:szCs w:val="28"/>
          <w:b w:val="1"/>
          <w:bCs w:val="1"/>
          <w:rtl/>
        </w:rPr>
        <w:t xml:space="preserve">ابن نفيسة
</w:t>
      </w:r>
    </w:p>
    <w:p>
      <w:pPr/>
      <w:r>
        <w:rPr/>
        <w:t xml:space="preserve">ابن نفيسة  حسين بن نفيسة النجدي: شاعر، له (ديوان - ط) ولد ونشأ في ضرمي (من ضواحي الرياض) وقرأ على بعض مشايخها. وانتقل إلى قطر. فكان إماما ومحدثا لحاكمها قاسم بن ثاني وعاد إلى ضرمي (سنة 1325) ولما حكم السعوديون الأحساء (1331) تولى إمامة أميرها عبد الله ابن جلوي ولازمه نحو 10 سنوات. </w:t>
      </w:r>
    </w:p>
    <w:p/>
    <w:p>
      <w:pPr/>
      <w:r>
        <w:rPr/>
        <w:t xml:space="preserve">وسافر إلى ضرمي فأقام نحو تلك المدة، ورحل إلى مكة فجمع منظوماته في (ديوان) طبعه مرتين. وتوفي بمكة. </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2026-09-24T03:20:56+03:00</dcterms:created>
  <dcterms:modified xsi:type="dcterms:W3CDTF">2026-09-24T03:20:56+03:00</dcterms:modified>
</cp:coreProperties>
</file>

<file path=docProps/custom.xml><?xml version="1.0" encoding="utf-8"?>
<Properties xmlns="http://schemas.openxmlformats.org/officeDocument/2006/custom-properties" xmlns:vt="http://schemas.openxmlformats.org/officeDocument/2006/docPropsVTypes"/>
</file>