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الآقا محمد رضا بن المولى محمد هادي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الآقا محمد رضا بن المولى محمد هادي
</w:t>
      </w:r>
    </w:p>
    <w:p>
      <w:pPr/>
      <w:r>
        <w:rPr/>
        <w:t xml:space="preserve">الآقا محمد رضا بن المولى محمد هادي ابن المولى محمد صالح الطبرسي المازندراني</w:t>
      </w:r>
    </w:p>
    <w:p/>
    <w:p>
      <w:pPr/>
      <w:r>
        <w:rPr/>
        <w:t xml:space="preserve">توفي في عشر الخمسين بعد المائة والألف.</w:t>
      </w:r>
    </w:p>
    <w:p/>
    <w:p>
      <w:pPr/>
      <w:r>
        <w:rPr/>
        <w:t xml:space="preserve">في ذيل إجازة السيد عبد الله بن نور الدين بن نعمة الله الجزائري الكبيرة: كان فاضلا متكلما رفيع المنزلة مدرسا في مدرسة خير آباد من أعمال بهبهان قدم إلينا وهو متوجه إلى العراق للزيارة ثم اجتمعت به في بهبهان وحضرت درسه بشرح اللمعة.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2026-07-28T12:56:08+03:00</dcterms:created>
  <dcterms:modified xsi:type="dcterms:W3CDTF">2026-07-28T12:56:08+03:00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