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الغزي
</w:t>
      </w:r>
    </w:p>
    <w:p>
      <w:pPr>
        <w:jc w:val="start"/>
        <w:bidi/>
      </w:pPr>
      <w:r>
        <w:rPr>
          <w:rFonts w:ascii="arial" w:hAnsi="arial" w:eastAsia="arial" w:cs="arial"/>
          <w:sz w:val="28"/>
          <w:szCs w:val="28"/>
          <w:b w:val="1"/>
          <w:bCs w:val="1"/>
          <w:rtl/>
        </w:rPr>
        <w:t xml:space="preserve">الغزي
</w:t>
      </w:r>
    </w:p>
    <w:p>
      <w:pPr/>
      <w:r>
        <w:rPr/>
        <w:t xml:space="preserve">الغزي  حسين بن محمد بن مصطفى البالي الغزي: أديب كثير النظم. ولد في غزة، وتعلم با وبالأزهر، وأقام مدة في طرابلس الشام، فدعاه بعض الوجوه إلى حلب فسكنها وتصدر للتدريس إلى أن توفي. كان مشاركا في علوم الشريعة والأدب، تخرج به كثير من العلماء. وخلف تآليف، منها (ديوان شعره - خ) في الظاهرية، و (رسالة في إعراب لا سيما - خ) في الظاهرية (الرقم العام 6867) و (المقالات في بيان المجازات - خ) في الظاهرية أيضا (الرقم 9434). </w:t>
      </w:r>
    </w:p>
    <w:p>
      <w:pPr>
        <w:jc w:val="start"/>
        <w:bidi/>
      </w:pPr>
      <w:r>
        <w:rPr>
          <w:sz w:val="24"/>
          <w:szCs w:val="24"/>
          <w:b w:val="1"/>
          <w:bCs w:val="1"/>
          <w:rtl/>
        </w:rPr>
        <w:t xml:space="preserve">
الأعلام،(دار العلم للملايين - بيروت،2002،ط 15،ج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2026-09-24T03:06:30+03:00</dcterms:created>
  <dcterms:modified xsi:type="dcterms:W3CDTF">2026-09-24T03:06:30+03:00</dcterms:modified>
</cp:coreProperties>
</file>

<file path=docProps/custom.xml><?xml version="1.0" encoding="utf-8"?>
<Properties xmlns="http://schemas.openxmlformats.org/officeDocument/2006/custom-properties" xmlns:vt="http://schemas.openxmlformats.org/officeDocument/2006/docPropsVTypes"/>
</file>