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جعفر الاسترآبادي 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جعفر الاسترآبادي الطهراني
</w:t>
      </w:r>
    </w:p>
    <w:p>
      <w:pPr/>
      <w:r>
        <w:rPr/>
        <w:t xml:space="preserve">المولى محمد جعفر الاسترآبادي الطهراني توفي سنة 1315.</w:t>
      </w:r>
    </w:p>
    <w:p/>
    <w:p>
      <w:pPr/>
      <w:r>
        <w:rPr/>
        <w:t xml:space="preserve">له غاية الآمال في استعلام أحوال الرجال كالشرح على منتهى المقال كبير في عدة مجلدات وذكر في ترجمة نفسه فهرست تصانيفه البالغة 71 كتابا ورسالة نظما ونثرا.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2026-07-28T04:39:58+03:00</dcterms:created>
  <dcterms:modified xsi:type="dcterms:W3CDTF">2026-07-28T04:39:58+03:00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