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محمد البحراني
</w:t>
      </w:r>
    </w:p>
    <w:p>
      <w:pPr>
        <w:jc w:val="start"/>
        <w:bidi/>
      </w:pPr>
      <w:r>
        <w:rPr>
          <w:rFonts w:ascii="arial" w:hAnsi="arial" w:eastAsia="arial" w:cs="arial"/>
          <w:sz w:val="28"/>
          <w:szCs w:val="28"/>
          <w:b w:val="1"/>
          <w:bCs w:val="1"/>
          <w:rtl/>
        </w:rPr>
        <w:t xml:space="preserve">الشيخ محمد البحراني
</w:t>
      </w:r>
    </w:p>
    <w:p>
      <w:pPr/>
      <w:r>
        <w:rPr/>
        <w:t xml:space="preserve">الشيخ محمد البحراني في تجربة الأحرار: كان عالما في علم النحو واللغة والكلام من فضلاء زمانه أدبيا شاعرا وكان ساكنا مدة في العتبات المقدسة وفي دار العلم شيراز وفي أواخر أمره طلبه السلطان فتح علي شاه لإجراء الأحكام الشرعية وإمامة الجماعة في طهران ورأيته فيها سنة 1109 وقد توفي فيها عام 1121.</w:t>
      </w:r>
    </w:p>
    <w:p>
      <w:pPr>
        <w:jc w:val="start"/>
        <w:bidi/>
      </w:pPr>
      <w:r>
        <w:rPr>
          <w:sz w:val="24"/>
          <w:szCs w:val="24"/>
          <w:b w:val="1"/>
          <w:bCs w:val="1"/>
          <w:rtl/>
        </w:rPr>
        <w:t xml:space="preserve">
أعيان الشيعة،(دار التعارف للمطبوعات - بيروت،1983،ط 1،ج 9،ص 190)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2026-07-28T03:54:07+03:00</dcterms:created>
  <dcterms:modified xsi:type="dcterms:W3CDTF">2026-07-28T03:54:07+03:00</dcterms:modified>
</cp:coreProperties>
</file>

<file path=docProps/custom.xml><?xml version="1.0" encoding="utf-8"?>
<Properties xmlns="http://schemas.openxmlformats.org/officeDocument/2006/custom-properties" xmlns:vt="http://schemas.openxmlformats.org/officeDocument/2006/docPropsVTypes"/>
</file>