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شمس الدين أبو البركات محمد الباغندي
</w:t>
      </w:r>
    </w:p>
    <w:p>
      <w:pPr>
        <w:jc w:val="start"/>
        <w:bidi/>
      </w:pPr>
      <w:r>
        <w:rPr>
          <w:rFonts w:ascii="arial" w:hAnsi="arial" w:eastAsia="arial" w:cs="arial"/>
          <w:sz w:val="28"/>
          <w:szCs w:val="28"/>
          <w:b w:val="1"/>
          <w:bCs w:val="1"/>
          <w:rtl/>
        </w:rPr>
        <w:t xml:space="preserve">الشيخ شمس الدين أبو البركات محمد الباغندي
</w:t>
      </w:r>
    </w:p>
    <w:p>
      <w:pPr/>
      <w:r>
        <w:rPr/>
        <w:t xml:space="preserve">الشيخ شمس الدين أبو البركات محمد الباغندي نسبة إلى باغند بفتح الغين المعجمة وسكون النون وآخرها دال. في انساب السمعاني ظني أنها قرية من قرى واسط.</w:t>
      </w:r>
    </w:p>
    <w:p/>
    <w:p>
      <w:pPr/>
      <w:r>
        <w:rPr/>
        <w:t xml:space="preserve">له كتاب جواهر المطالب في مناقب الإمام أبي الحسن علي بن أبي طالب رأينا منه نسخة مخطوطة في المكتبة الرضوية وقد ظهر لنا من تلك النسخة تشيعه وان وصف بالشافعي فكثير من علماء الشيعة كانوا يتسترون بالشافعية. ومن جملة ما ذكره فيه مما يدل على تشيعه ما أوردناه في ترجمة يحيى بن سلامة الحصكفي.</w:t>
      </w:r>
    </w:p>
    <w:p>
      <w:pPr>
        <w:jc w:val="start"/>
        <w:bidi/>
      </w:pPr>
      <w:r>
        <w:rPr>
          <w:sz w:val="24"/>
          <w:szCs w:val="24"/>
          <w:b w:val="1"/>
          <w:bCs w:val="1"/>
          <w:rtl/>
        </w:rPr>
        <w:t xml:space="preserve">
أعيان الشيعة،(دار التعارف للمطبوعات - بيروت،1983،ط 1،ج 9،ص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2026-07-28T05:44:29+03:00</dcterms:created>
  <dcterms:modified xsi:type="dcterms:W3CDTF">2026-07-28T05:44:29+03:00</dcterms:modified>
</cp:coreProperties>
</file>

<file path=docProps/custom.xml><?xml version="1.0" encoding="utf-8"?>
<Properties xmlns="http://schemas.openxmlformats.org/officeDocument/2006/custom-properties" xmlns:vt="http://schemas.openxmlformats.org/officeDocument/2006/docPropsVTypes"/>
</file>