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محمد حسن الرضوي المشهدي
</w:t>
      </w:r>
    </w:p>
    <w:p>
      <w:pPr>
        <w:jc w:val="start"/>
        <w:bidi/>
      </w:pPr>
      <w:r>
        <w:rPr>
          <w:rFonts w:ascii="arial" w:hAnsi="arial" w:eastAsia="arial" w:cs="arial"/>
          <w:sz w:val="28"/>
          <w:szCs w:val="28"/>
          <w:b w:val="1"/>
          <w:bCs w:val="1"/>
          <w:rtl/>
        </w:rPr>
        <w:t xml:space="preserve">الميرزا محمد حسن الرضوي المشهدي
</w:t>
      </w:r>
    </w:p>
    <w:p>
      <w:pPr/>
      <w:r>
        <w:rPr/>
        <w:t xml:space="preserve">الميرزا محمد حسن الرضوي المشهدي المعروف بحاجي مجتهد ابن الميرزا </w:t>
      </w:r>
    </w:p>
    <w:p/>
    <w:p>
      <w:pPr/>
      <w:r>
        <w:rPr/>
        <w:t xml:space="preserve">محمد معصوم ابن السيد محمد الرضوي</w:t>
      </w:r>
    </w:p>
    <w:p/>
    <w:p>
      <w:pPr/>
      <w:r>
        <w:rPr/>
        <w:t xml:space="preserve">توفي في شعبان سنة 1278 في المشهد المقدس ودفن في المسجد الذي وراء الحرم.</w:t>
      </w:r>
    </w:p>
    <w:p/>
    <w:p>
      <w:pPr/>
      <w:r>
        <w:rPr/>
        <w:t xml:space="preserve">في الشجرة الطيبة: السيد الجليل والحبر المعتمد النبيل شمس الفضل المستوي على عرش الكمال وقمر الفخر السابح في فلك السؤدد والجلال الذي لا تحصى صفاته بتعداد ولو إن الشجر أقلام والبحر مداد العالم الممتحن والفقيه المؤتمن الميرزا محمد حسن الرضوي المعروف بحاجي مجتهد. وفي فردوس التواريخ: تلمذ في أوائل أمره على أبيه ثم ذهب إلى أصفهان فقرأ على الشيخ محمد تقي صاحب حاشية المعالم حتى وصل درجة الاجتهاد ثم جاء إلى كربلا فقرأ على السيد محمد المجاهد ثم رجع إلى المشهد المقدس وصار له بعد أخيه مرجعية عامة ورياسة تامة وله اهتمام تام في الأمور الشرعية وترويج الأحكام وكان لا يعاشر الحكام وتلمذ عليه جماعة من العلماء الربانيين وارتقوا في درجات العلم والعمل مثل حجة الإسلام ميرزا نصر الله والعلامة الفهامة ملا محمد صادق النيشابوري وآقا ميرزا بابا السبزواري وغيرهم وقرأت عليه مدة سنتين ولم يقصر في تربيتي وتشويقي واهتم في ترويجي وشيوع مؤلفاتي وكتب تقريظا على كتاب ذخيرة المعاد بخطه وكان الباعث على ترويج ذلك الكتاب وباقي مؤلفاتي وفي أوائل فتنة سالار ومحاصرة المشهد المقدس نصحه مرارا هذا السيد الجليل وأرشده فلم يؤثر فيه ولم ينصرف عن طريق لجاجه حتى ضاق به الأمر فالتمس من السيد إن يشفع له فذهب مع جماعة من أصحابه إلى جهة المعسكر فاحترموه كثيرا ولكن حيث كان هذا الصلح باعتقاد السيد غير موافق للمصلحة توجه من هناك إلى العراق وبعد فتح المشهد وسكون الفتنة رجع وعاد إلى ما كان عليه.</w:t>
      </w:r>
    </w:p>
    <w:p>
      <w:pPr>
        <w:jc w:val="start"/>
        <w:bidi/>
      </w:pPr>
      <w:r>
        <w:rPr>
          <w:sz w:val="24"/>
          <w:szCs w:val="24"/>
          <w:b w:val="1"/>
          <w:bCs w:val="1"/>
          <w:rtl/>
        </w:rPr>
        <w:t xml:space="preserve">
أعيان الشيعة،(دار التعارف للمطبوعات - بيروت،1983،ط 1،ج 9،ص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2026-07-29T07:12:48+03:00</dcterms:created>
  <dcterms:modified xsi:type="dcterms:W3CDTF">2026-07-29T07:12:48+03:00</dcterms:modified>
</cp:coreProperties>
</file>

<file path=docProps/custom.xml><?xml version="1.0" encoding="utf-8"?>
<Properties xmlns="http://schemas.openxmlformats.org/officeDocument/2006/custom-properties" xmlns:vt="http://schemas.openxmlformats.org/officeDocument/2006/docPropsVTypes"/>
</file>