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w:t>
      </w:r>
    </w:p>
    <w:p>
      <w:pPr>
        <w:jc w:val="start"/>
        <w:bidi/>
      </w:pPr>
      <w:r>
        <w:rPr>
          <w:rFonts w:ascii="arial" w:hAnsi="arial" w:eastAsia="arial" w:cs="arial"/>
          <w:sz w:val="28"/>
          <w:szCs w:val="28"/>
          <w:b w:val="1"/>
          <w:bCs w:val="1"/>
          <w:rtl/>
        </w:rPr>
        <w:t xml:space="preserve">المنصور
</w:t>
      </w:r>
    </w:p>
    <w:p>
      <w:pPr/>
      <w:r>
        <w:rPr/>
        <w:t xml:space="preserve">المنصور  الحسين بن القاسم ابن الأمام المؤيد بالله محمد ابن المنصور القاسم، الحسني الشهاري: من أئمة الزيدية باليمن. ولد ونشأ في شهارة، وانقطع للعلم وعرف بالزهد، وحج سنة 1124هـ. ولما عاد دعا إلى نفسه، فجرت حروب بينه وبين المهدي (صاحب المواهب) ثم اتفق أهل اليمن علىبيعته وخطب له ما بين مكة وعدن. وضعف أمره في أولخر ايامه فلم يبق له غير مخلاف شهارة وكحلان والسودة والشرفين. وتنكرت القبائل له، لذهاب ما بيده من الأموال. وتوفى في شهارة. ولأحد معاصريه كتاب في سيرته سماه (شرح الصدور وحدائق الزهور في سيرة الأمام المنصور). </w:t>
      </w:r>
    </w:p>
    <w:p>
      <w:pPr>
        <w:jc w:val="start"/>
        <w:bidi/>
      </w:pPr>
      <w:r>
        <w:rPr>
          <w:sz w:val="24"/>
          <w:szCs w:val="24"/>
          <w:b w:val="1"/>
          <w:bCs w:val="1"/>
          <w:rtl/>
        </w:rPr>
        <w:t xml:space="preserve">
الأعلام،(دار العلم للملايين - بيروت،2002،ط 15،ج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2026-09-24T01:27:42+03:00</dcterms:created>
  <dcterms:modified xsi:type="dcterms:W3CDTF">2026-09-24T01:27:42+03:00</dcterms:modified>
</cp:coreProperties>
</file>

<file path=docProps/custom.xml><?xml version="1.0" encoding="utf-8"?>
<Properties xmlns="http://schemas.openxmlformats.org/officeDocument/2006/custom-properties" xmlns:vt="http://schemas.openxmlformats.org/officeDocument/2006/docPropsVTypes"/>
</file>