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محمد بن إسماعيل القبيسي العاملي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محمد بن إسماعيل القبيسي العاملي
</w:t>
      </w:r>
    </w:p>
    <w:p>
      <w:pPr/>
      <w:r>
        <w:rPr/>
        <w:t xml:space="preserve">الشيخ محمد بن إسماعيل القبيسي العاملي وجد تملكه لمختصر مغني ابن هشام سنة 1109.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9،ص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2026-07-29T05:34:17+03:00</dcterms:created>
  <dcterms:modified xsi:type="dcterms:W3CDTF">2026-07-29T05:34:17+03:00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