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عماد الدين محمد بن القاسم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عماد الدين محمد بن القاسم الطبري
</w:t>
      </w:r>
    </w:p>
    <w:p>
      <w:pPr/>
      <w:r>
        <w:rPr/>
        <w:t xml:space="preserve">الشيخ عماد الدين محمد بن القاسم الطبري من آل رستم البيت الجليل في الشيعة </w:t>
      </w:r>
    </w:p>
    <w:p/>
    <w:p>
      <w:pPr/>
      <w:r>
        <w:rPr/>
        <w:t xml:space="preserve">من أهل المائة الساسة</w:t>
      </w:r>
    </w:p>
    <w:p/>
    <w:p>
      <w:pPr/>
      <w:r>
        <w:rPr/>
        <w:t xml:space="preserve">له كتاب الزهد والتقوى وله بشارة المصطفة يحيل فيه إلى كتاب 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2026-07-28T18:38:56+03:00</dcterms:created>
  <dcterms:modified xsi:type="dcterms:W3CDTF">2026-07-28T18:38:56+03:00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