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كاظم بن المولى محمد شفيع الهزار جريبي
</w:t>
      </w:r>
    </w:p>
    <w:p>
      <w:pPr>
        <w:jc w:val="start"/>
        <w:bidi/>
      </w:pPr>
      <w:r>
        <w:rPr>
          <w:rFonts w:ascii="arial" w:hAnsi="arial" w:eastAsia="arial" w:cs="arial"/>
          <w:sz w:val="28"/>
          <w:szCs w:val="28"/>
          <w:b w:val="1"/>
          <w:bCs w:val="1"/>
          <w:rtl/>
        </w:rPr>
        <w:t xml:space="preserve">المولى كاظم بن المولى محمد شفيع الهزار جريبي
</w:t>
      </w:r>
    </w:p>
    <w:p>
      <w:pPr/>
      <w:r>
        <w:rPr/>
        <w:t xml:space="preserve">المولى كاظم بن المولى محمد شفيع الهزار جريبي توفي في كربلاء وهو تلميذ الوحيد البهبهاني وصاحب الرياض ومدفون معهما في كربلاء. له كتاب الأفلاكية في الهيئة وله الإقناعية في أصول العقائد وله كتاب إلزام الملحدين في رد الصوفية فارسي وكتاب البراهين الجلية في تفضيل آل محمد على جميع البرية فارسي وله تحفة العابدين.</w:t>
      </w:r>
    </w:p>
    <w:p>
      <w:pPr>
        <w:jc w:val="start"/>
        <w:bidi/>
      </w:pPr>
      <w:r>
        <w:rPr>
          <w:sz w:val="24"/>
          <w:szCs w:val="24"/>
          <w:b w:val="1"/>
          <w:bCs w:val="1"/>
          <w:rtl/>
        </w:rPr>
        <w:t xml:space="preserve">
أعيان الشيعة،(دار التعارف للمطبوعات - بيروت،1983،ط 1،ج 9،ص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2026-07-27T23:35:13+03:00</dcterms:created>
  <dcterms:modified xsi:type="dcterms:W3CDTF">2026-07-27T23:35:13+03:00</dcterms:modified>
</cp:coreProperties>
</file>

<file path=docProps/custom.xml><?xml version="1.0" encoding="utf-8"?>
<Properties xmlns="http://schemas.openxmlformats.org/officeDocument/2006/custom-properties" xmlns:vt="http://schemas.openxmlformats.org/officeDocument/2006/docPropsVTypes"/>
</file>