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فرج الله بن نعمة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فرج الله بن نعمة الله
</w:t>
      </w:r>
    </w:p>
    <w:p>
      <w:pPr/>
      <w:r>
        <w:rPr/>
        <w:t xml:space="preserve">الشيخ فرج الله بن نعمة الله وزير المولى عبد الله والي الحويزة</w:t>
      </w:r>
    </w:p>
    <w:p/>
    <w:p>
      <w:pPr/>
      <w:r>
        <w:rPr/>
        <w:t xml:space="preserve">ذكره جامع ديوان السيد نصر الله الحائري فقال: ذو القدر والجاه الشيخ فرج الله وزير المولى عبد الله وقال السيد نصر الله الحائري يمدحه:</w:t>
      </w:r>
    </w:p>
    <w:p/>
    <w:p>
      <w:pPr>
        <w:jc w:val="center"/>
      </w:pPr>
      <w:r>
        <w:rPr>
          <w:color w:val="ff0000"/>
        </w:rPr>
        <w:t xml:space="preserve">الله أكبر هذا البحر قد طفحا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أما ترى من أتاه وافدا ربحا</w:t>
      </w:r>
    </w:p>
    <w:p/>
    <w:p>
      <w:pPr>
        <w:jc w:val="center"/>
      </w:pPr>
      <w:r>
        <w:rPr>
          <w:color w:val="ff0000"/>
        </w:rPr>
        <w:t xml:space="preserve">فلا تميم سواه فالتيمم 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يجوز كيف وماء الجود قد سفحا</w:t>
      </w:r>
    </w:p>
    <w:p/>
    <w:p>
      <w:pPr>
        <w:jc w:val="center"/>
      </w:pPr>
      <w:r>
        <w:rPr>
          <w:color w:val="ff0000"/>
        </w:rPr>
        <w:t xml:space="preserve">هذا ابن نعمة من فيه قد التأمت</w:t>
      </w:r>
      <w:r>
        <w:rPr>
          <w:color w:val="ff0000"/>
        </w:rPr>
        <w:t xml:space="preserve">      </w:t>
      </w:r>
      <w:r>
        <w:rPr>
          <w:color w:val="ff0000"/>
        </w:rPr>
        <w:t xml:space="preserve">صدوع حالي ومن صدري به انشرحا</w:t>
      </w:r>
    </w:p>
    <w:p/>
    <w:p>
      <w:pPr>
        <w:jc w:val="center"/>
      </w:pPr>
      <w:r>
        <w:rPr>
          <w:color w:val="ff0000"/>
        </w:rPr>
        <w:t xml:space="preserve">هذا الوزير الذي لا عيب فيه سوى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إعطائه من نحاه فوق ما اقترحا</w:t>
      </w:r>
    </w:p>
    <w:p/>
    <w:p>
      <w:pPr>
        <w:jc w:val="center"/>
      </w:pPr>
      <w:r>
        <w:rPr>
          <w:color w:val="ff0000"/>
        </w:rPr>
        <w:t xml:space="preserve">إن الأيادي أياديه التي جزلت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 بخل كعب الأيادي مذ همت وضحا</w:t>
      </w:r>
    </w:p>
    <w:p/>
    <w:p>
      <w:pPr>
        <w:jc w:val="center"/>
      </w:pPr>
      <w:r>
        <w:rPr>
          <w:color w:val="ff0000"/>
        </w:rPr>
        <w:t xml:space="preserve">أحسن بدوحة بذل منه ناضرة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طير المديح على أغصانها صدحا</w:t>
      </w:r>
    </w:p>
    <w:p/>
    <w:p>
      <w:pPr>
        <w:jc w:val="center"/>
      </w:pPr>
      <w:r>
        <w:rPr>
          <w:color w:val="ff0000"/>
        </w:rPr>
        <w:t xml:space="preserve">وكيف تذبل حاشاها وغرته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ماء الطلاقة من أرجائها رشحا</w:t>
      </w:r>
    </w:p>
    <w:p/>
    <w:p>
      <w:pPr>
        <w:jc w:val="center"/>
      </w:pPr>
      <w:r>
        <w:rPr>
          <w:color w:val="ff0000"/>
        </w:rPr>
        <w:t xml:space="preserve">لا غرو أن أنكر الحساد مفخره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 الخفافيش لا يبصرن شمس ضحى</w:t>
      </w:r>
    </w:p>
    <w:p/>
    <w:p>
      <w:pPr>
        <w:jc w:val="center"/>
      </w:pPr>
      <w:r>
        <w:rPr>
          <w:color w:val="ff0000"/>
        </w:rPr>
        <w:t xml:space="preserve">تراه كالطود من فرط الرزانة في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يوم اللقاء ومهتز إذا مدحا</w:t>
      </w:r>
    </w:p>
    <w:p/>
    <w:p>
      <w:pPr>
        <w:jc w:val="center"/>
      </w:pPr>
      <w:r>
        <w:rPr>
          <w:color w:val="ff0000"/>
        </w:rPr>
        <w:t xml:space="preserve">لا زال ظلا ظليلا للمؤمل ذا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عمر طويل قصير الوعد منشرحا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2026-07-29T05:47:26+03:00</dcterms:created>
  <dcterms:modified xsi:type="dcterms:W3CDTF">2026-07-29T05:47:26+03:00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