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سراج
</w:t>
      </w:r>
    </w:p>
    <w:p>
      <w:pPr>
        <w:jc w:val="start"/>
        <w:bidi/>
      </w:pPr>
      <w:r>
        <w:rPr>
          <w:rFonts w:ascii="arial" w:hAnsi="arial" w:eastAsia="arial" w:cs="arial"/>
          <w:sz w:val="28"/>
          <w:szCs w:val="28"/>
          <w:b w:val="1"/>
          <w:bCs w:val="1"/>
          <w:rtl/>
        </w:rPr>
        <w:t xml:space="preserve">حسين سراج
</w:t>
      </w:r>
    </w:p>
    <w:p>
      <w:pPr/>
      <w:r>
        <w:rPr/>
        <w:t xml:space="preserve">حسين سراج  حسين بن عبد الله سراج: أديب. ولد بالطائف وتعلم بمكة ثم بعمان في شرقي الأردن، فالجامعة الأميركية ببيروت. وتولى وكالة الخارجية الأردنية ورئاسة الديوان الملكي ثم السفارة للأردن بمصر. وسافر إلى الحجاز فكان مديرا عاما لرابطة العالم الإسلامي بمكة إلى أن توفي. له نظم وقصص، منها (جميل بثينة - ط) و (الظالم نفسه - ط) و (غرام ولادة - ط) مسرحية. </w:t>
      </w:r>
    </w:p>
    <w:p>
      <w:pPr>
        <w:jc w:val="start"/>
        <w:bidi/>
      </w:pPr>
      <w:r>
        <w:rPr>
          <w:sz w:val="24"/>
          <w:szCs w:val="24"/>
          <w:b w:val="1"/>
          <w:bCs w:val="1"/>
          <w:rtl/>
        </w:rPr>
        <w:t xml:space="preserve">
الأعلام،(دار العلم للملايين - بيروت،2002،ط 15،ج 2،ص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2026-09-24T00:32:57+03:00</dcterms:created>
  <dcterms:modified xsi:type="dcterms:W3CDTF">2026-09-24T00:32:57+03:00</dcterms:modified>
</cp:coreProperties>
</file>

<file path=docProps/custom.xml><?xml version="1.0" encoding="utf-8"?>
<Properties xmlns="http://schemas.openxmlformats.org/officeDocument/2006/custom-properties" xmlns:vt="http://schemas.openxmlformats.org/officeDocument/2006/docPropsVTypes"/>
</file>