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أبو القاسم علي ناظر الكوفة
</w:t>
      </w:r>
    </w:p>
    <w:p>
      <w:pPr>
        <w:jc w:val="start"/>
        <w:bidi/>
      </w:pPr>
      <w:r>
        <w:rPr>
          <w:rFonts w:ascii="arial" w:hAnsi="arial" w:eastAsia="arial" w:cs="arial"/>
          <w:sz w:val="28"/>
          <w:szCs w:val="28"/>
          <w:b w:val="1"/>
          <w:bCs w:val="1"/>
          <w:rtl/>
        </w:rPr>
        <w:t xml:space="preserve">شمس الدين أبو القاسم علي ناظر الكوفة
</w:t>
      </w:r>
    </w:p>
    <w:p>
      <w:pPr/>
      <w:r>
        <w:rPr/>
        <w:t xml:space="preserve">شمس الدين أبو القاسم علي ناظر الكوفة ولد سنة 536 ذكر ابن أنجب في الدر الثمين في أسماء المصنفين أنه ناوله ديوانه بخطه على ما حكى عنه السيد تاج الدين بن زهرة وقال كان السيد شمس الدين ابن المختار من آل الحسين الأصغر سيدا متأدبا شاعرا نقيبا بالكوفة له ديوان شعر.</w:t>
      </w:r>
    </w:p>
    <w:p>
      <w:pPr>
        <w:jc w:val="start"/>
        <w:bidi/>
      </w:pPr>
      <w:r>
        <w:rPr>
          <w:sz w:val="24"/>
          <w:szCs w:val="24"/>
          <w:b w:val="1"/>
          <w:bCs w:val="1"/>
          <w:rtl/>
        </w:rPr>
        <w:t xml:space="preserve">
أعيان الشيعة،(دار التعارف للمطبوعات - بيروت،1983،ط 1،ج 8،ص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2026-07-28T18:28:25+03:00</dcterms:created>
  <dcterms:modified xsi:type="dcterms:W3CDTF">2026-07-28T18:28:25+03:00</dcterms:modified>
</cp:coreProperties>
</file>

<file path=docProps/custom.xml><?xml version="1.0" encoding="utf-8"?>
<Properties xmlns="http://schemas.openxmlformats.org/officeDocument/2006/custom-properties" xmlns:vt="http://schemas.openxmlformats.org/officeDocument/2006/docPropsVTypes"/>
</file>