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علي الخزاز القمي أو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علي الخزاز القمي أو الرازي
</w:t>
      </w:r>
    </w:p>
    <w:p>
      <w:pPr/>
      <w:r>
        <w:rPr/>
        <w:t xml:space="preserve">علي بن محمد بن علي الخزاز القمي أو الرازي الفقيه له كفاية النصوص على الأئمة الاثني عشر والإيضاح في الكلام والآمالي في الظاهر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2026-07-28T05:04:15+03:00</dcterms:created>
  <dcterms:modified xsi:type="dcterms:W3CDTF">2026-07-28T05:04:15+03:00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